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47039" w14:textId="2FDCB649" w:rsidR="006A3BD5" w:rsidRDefault="006A3BD5">
      <w:r w:rsidRPr="006A3BD5">
        <w:t>Mantenimiento preventivo de los sistemas de puesta a tierra del laboratorio de Control de Calidad y Efluentes ubicado en la PTAP Tomilla y MCI.</w:t>
      </w:r>
    </w:p>
    <w:p w14:paraId="70C28B78" w14:textId="77777777" w:rsidR="006A3BD5" w:rsidRDefault="006A3BD5" w:rsidP="006A3BD5">
      <w:r>
        <w:t>1.</w:t>
      </w:r>
      <w:r>
        <w:tab/>
        <w:t>DENOMINACIÓN DE LA CONTRATACIÓN</w:t>
      </w:r>
    </w:p>
    <w:p w14:paraId="726D6E94" w14:textId="77777777" w:rsidR="006A3BD5" w:rsidRDefault="006A3BD5" w:rsidP="006A3BD5">
      <w:r>
        <w:t>Sistema de puesta a tierra (Pozo a tierra)</w:t>
      </w:r>
    </w:p>
    <w:p w14:paraId="6B382ADC" w14:textId="77777777" w:rsidR="006A3BD5" w:rsidRDefault="006A3BD5" w:rsidP="006A3BD5">
      <w:r>
        <w:t>2.</w:t>
      </w:r>
      <w:r>
        <w:tab/>
        <w:t>FINALIDAD PÚBLICA</w:t>
      </w:r>
    </w:p>
    <w:p w14:paraId="64D126F1" w14:textId="77777777" w:rsidR="006A3BD5" w:rsidRDefault="006A3BD5" w:rsidP="006A3BD5">
      <w:r>
        <w:t>El sistema de puesta a tierra (Pozo a tierra) tiene la finalidad de proteger al personal y equipos eléctricos de posibles descargas eléctricas, al proporcionar un camino seguro para la corriente eléctrica fluya hacia la tierra en caso de fallas o cortocircuitos.</w:t>
      </w:r>
    </w:p>
    <w:p w14:paraId="46CFD07B" w14:textId="77777777" w:rsidR="006A3BD5" w:rsidRDefault="006A3BD5" w:rsidP="006A3BD5">
      <w:r>
        <w:t>3.</w:t>
      </w:r>
      <w:r>
        <w:tab/>
        <w:t>OBJETIVO DE LA CONTRATACIÓN</w:t>
      </w:r>
    </w:p>
    <w:p w14:paraId="2D7DCBDC" w14:textId="77777777" w:rsidR="006A3BD5" w:rsidRDefault="006A3BD5" w:rsidP="006A3BD5">
      <w:r>
        <w:t>Mantenimiento preventivo de los sistemas de puesta a tierra del laboratorio de Control de Calidad y Efluentes ubicado en la PTAP Tomilla y MCI.</w:t>
      </w:r>
    </w:p>
    <w:p w14:paraId="4E029435" w14:textId="77777777" w:rsidR="006A3BD5" w:rsidRDefault="006A3BD5" w:rsidP="006A3BD5">
      <w:r>
        <w:t>4.</w:t>
      </w:r>
      <w:r>
        <w:tab/>
        <w:t>ACTIVIDAD DEL POI</w:t>
      </w:r>
    </w:p>
    <w:p w14:paraId="53FC9490" w14:textId="77777777" w:rsidR="006A3BD5" w:rsidRDefault="006A3BD5" w:rsidP="006A3BD5">
      <w:r>
        <w:t>AO150012900033 GESTION CALIDAD AGUA POTABLE</w:t>
      </w:r>
    </w:p>
    <w:p w14:paraId="1BDC33F4" w14:textId="77777777" w:rsidR="006A3BD5" w:rsidRDefault="006A3BD5" w:rsidP="006A3BD5">
      <w:r>
        <w:t>5.</w:t>
      </w:r>
      <w:r>
        <w:tab/>
        <w:t>ESPECIFICACIONES TÉCNICAS/TERMINOS DE REFERENCIA</w:t>
      </w:r>
    </w:p>
    <w:p w14:paraId="69C1D0BC" w14:textId="77777777" w:rsidR="006A3BD5" w:rsidRDefault="006A3BD5" w:rsidP="006A3BD5">
      <w:r>
        <w:t>Sistema de puesta a tierra:</w:t>
      </w:r>
    </w:p>
    <w:p w14:paraId="4B71A5DF" w14:textId="77777777" w:rsidR="006A3BD5" w:rsidRDefault="006A3BD5" w:rsidP="006A3BD5">
      <w:r>
        <w:t xml:space="preserve">03 sistema de puesta a tierra (pozos a tierra) en la PTAP Tomilla. </w:t>
      </w:r>
    </w:p>
    <w:p w14:paraId="61F5333A" w14:textId="77777777" w:rsidR="006A3BD5" w:rsidRDefault="006A3BD5" w:rsidP="006A3BD5">
      <w:r>
        <w:t>02 sistema de puesta a tierra (pozos a tierra) en la PTAP MCI.</w:t>
      </w:r>
    </w:p>
    <w:p w14:paraId="16BB2265" w14:textId="77777777" w:rsidR="006A3BD5" w:rsidRDefault="006A3BD5" w:rsidP="006A3BD5">
      <w:r>
        <w:t>Profundidad de los sistemas de puesta a tierra 2 metros aproximadamente.</w:t>
      </w:r>
    </w:p>
    <w:p w14:paraId="24234CDE" w14:textId="77777777" w:rsidR="006A3BD5" w:rsidRDefault="006A3BD5" w:rsidP="006A3BD5">
      <w:r>
        <w:t>Se solicita la visita de los proveedores para identificar donde se ubica los sistemas de puesta a tierra y medición pertinentes y demás verificación que se requiera para su mantenimiento respectivo.</w:t>
      </w:r>
    </w:p>
    <w:p w14:paraId="7948A1C2" w14:textId="77777777" w:rsidR="006A3BD5" w:rsidRDefault="006A3BD5" w:rsidP="006A3BD5">
      <w:r>
        <w:t>El sistema de puesta a tierra se solicita lo siguiente:</w:t>
      </w:r>
    </w:p>
    <w:p w14:paraId="727289C2" w14:textId="77777777" w:rsidR="006A3BD5" w:rsidRDefault="006A3BD5" w:rsidP="006A3BD5">
      <w:r>
        <w:t>•</w:t>
      </w:r>
      <w:r>
        <w:tab/>
        <w:t>Repotenciar los sistemas de puesta a tierra.</w:t>
      </w:r>
    </w:p>
    <w:p w14:paraId="2F1BC21A" w14:textId="77777777" w:rsidR="006A3BD5" w:rsidRDefault="006A3BD5" w:rsidP="006A3BD5">
      <w:r>
        <w:t>•</w:t>
      </w:r>
      <w:r>
        <w:tab/>
        <w:t>Medición de -5 Ohm que esto servirá para la estabilidad de los equipos del laboratorio en caso de una posible descarga eléctrica.</w:t>
      </w:r>
    </w:p>
    <w:p w14:paraId="56F22534" w14:textId="77777777" w:rsidR="006A3BD5" w:rsidRDefault="006A3BD5" w:rsidP="006A3BD5">
      <w:r>
        <w:t>•</w:t>
      </w:r>
      <w:r>
        <w:tab/>
        <w:t>Certificación de la calidad de los sistemas de puesta a tierra.</w:t>
      </w:r>
    </w:p>
    <w:p w14:paraId="228A19DA" w14:textId="77777777" w:rsidR="006A3BD5" w:rsidRDefault="006A3BD5" w:rsidP="006A3BD5">
      <w:r>
        <w:t>6.</w:t>
      </w:r>
      <w:r>
        <w:tab/>
        <w:t>OTROS RECURSOS QUE EL CONTRATISTA NECESITA PARA EJECUTAR LA CONTRATACIÓN</w:t>
      </w:r>
    </w:p>
    <w:p w14:paraId="270E917F" w14:textId="77777777" w:rsidR="006A3BD5" w:rsidRDefault="006A3BD5" w:rsidP="006A3BD5">
      <w:r>
        <w:t>Cumplir con las características técnicas del producto solicitado.</w:t>
      </w:r>
    </w:p>
    <w:p w14:paraId="74F06BAE" w14:textId="77777777" w:rsidR="006A3BD5" w:rsidRDefault="006A3BD5" w:rsidP="006A3BD5">
      <w:r>
        <w:t>7.</w:t>
      </w:r>
      <w:r>
        <w:tab/>
        <w:t>MODALIDAD DE PAGO</w:t>
      </w:r>
    </w:p>
    <w:p w14:paraId="465FFB68" w14:textId="77777777" w:rsidR="006A3BD5" w:rsidRDefault="006A3BD5" w:rsidP="006A3BD5">
      <w:r>
        <w:lastRenderedPageBreak/>
        <w:t>A suma alzada.</w:t>
      </w:r>
    </w:p>
    <w:p w14:paraId="6B3C8EBC" w14:textId="77777777" w:rsidR="006A3BD5" w:rsidRDefault="006A3BD5" w:rsidP="006A3BD5">
      <w:r>
        <w:t>8.</w:t>
      </w:r>
      <w:r>
        <w:tab/>
        <w:t>PLAZO DE ENTREGA</w:t>
      </w:r>
    </w:p>
    <w:p w14:paraId="0D3CA6DB" w14:textId="77777777" w:rsidR="006A3BD5" w:rsidRDefault="006A3BD5" w:rsidP="006A3BD5">
      <w:r>
        <w:t>30 días después de recibida la orden de compra.</w:t>
      </w:r>
    </w:p>
    <w:p w14:paraId="6AD9CA0A" w14:textId="77777777" w:rsidR="006A3BD5" w:rsidRDefault="006A3BD5" w:rsidP="006A3BD5">
      <w:r>
        <w:t>9.</w:t>
      </w:r>
      <w:r>
        <w:tab/>
        <w:t>LUGAR DEL MANTENIMIENTO</w:t>
      </w:r>
    </w:p>
    <w:p w14:paraId="4028E176" w14:textId="77777777" w:rsidR="006A3BD5" w:rsidRDefault="006A3BD5" w:rsidP="006A3BD5">
      <w:r>
        <w:t xml:space="preserve">En la PTAP Tomilla sito av. Bolognesi s/n Cayma Arequipa y </w:t>
      </w:r>
    </w:p>
    <w:p w14:paraId="7B5E4135" w14:textId="77777777" w:rsidR="006A3BD5" w:rsidRDefault="006A3BD5" w:rsidP="006A3BD5">
      <w:r>
        <w:t xml:space="preserve">En la PTAP Miguel de la Cuba Ibarra sito av. </w:t>
      </w:r>
      <w:proofErr w:type="spellStart"/>
      <w:r>
        <w:t>Charcani</w:t>
      </w:r>
      <w:proofErr w:type="spellEnd"/>
      <w:r>
        <w:t xml:space="preserve"> s/n, embajada de Japón Cayma Arequipa.</w:t>
      </w:r>
    </w:p>
    <w:p w14:paraId="69F88A2F" w14:textId="77777777" w:rsidR="006A3BD5" w:rsidRDefault="006A3BD5" w:rsidP="006A3BD5">
      <w:r>
        <w:t>10.</w:t>
      </w:r>
      <w:r>
        <w:tab/>
        <w:t>SISTEMA DE ENTREGA PARA COMPRAS</w:t>
      </w:r>
    </w:p>
    <w:p w14:paraId="7EDA17B2" w14:textId="77777777" w:rsidR="006A3BD5" w:rsidRDefault="006A3BD5" w:rsidP="006A3BD5">
      <w:r>
        <w:t>No aplica.</w:t>
      </w:r>
    </w:p>
    <w:p w14:paraId="0FCBF3B7" w14:textId="77777777" w:rsidR="006A3BD5" w:rsidRDefault="006A3BD5" w:rsidP="006A3BD5">
      <w:r>
        <w:t>11.</w:t>
      </w:r>
      <w:r>
        <w:tab/>
        <w:t>FORMA DE PAGO</w:t>
      </w:r>
    </w:p>
    <w:p w14:paraId="1E516443" w14:textId="77777777" w:rsidR="006A3BD5" w:rsidRDefault="006A3BD5" w:rsidP="006A3BD5">
      <w:r>
        <w:t>Pago único una vez emitida la conformidad del servicio.</w:t>
      </w:r>
    </w:p>
    <w:p w14:paraId="33801B55" w14:textId="77777777" w:rsidR="006A3BD5" w:rsidRDefault="006A3BD5" w:rsidP="006A3BD5">
      <w:r>
        <w:t>El pago se realiza en un plazo máximo de diez días hábiles luego de otorgada la conformidad por parte del área usuaria y es prorrogable, previa justificación de la demora, por cinco días hábiles.</w:t>
      </w:r>
    </w:p>
    <w:p w14:paraId="54A5602C" w14:textId="77777777" w:rsidR="006A3BD5" w:rsidRDefault="006A3BD5" w:rsidP="006A3BD5">
      <w:r>
        <w:t>12.</w:t>
      </w:r>
      <w:r>
        <w:tab/>
        <w:t>CONFORMIDAD</w:t>
      </w:r>
    </w:p>
    <w:p w14:paraId="67675F15" w14:textId="77777777" w:rsidR="006A3BD5" w:rsidRDefault="006A3BD5" w:rsidP="006A3BD5">
      <w:r>
        <w:t xml:space="preserve">La conformidad será emitida por el Laboratorio de Fisicoquímica con visto bueno de la Jefatura del </w:t>
      </w:r>
      <w:proofErr w:type="spellStart"/>
      <w:r>
        <w:t>Dpto</w:t>
      </w:r>
      <w:proofErr w:type="spellEnd"/>
      <w:r>
        <w:t xml:space="preserve"> de Control de Calidad y Efluentes.</w:t>
      </w:r>
    </w:p>
    <w:p w14:paraId="03B7A670" w14:textId="77777777" w:rsidR="006A3BD5" w:rsidRDefault="006A3BD5" w:rsidP="006A3BD5">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3778C931" w14:textId="77777777" w:rsidR="006A3BD5" w:rsidRDefault="006A3BD5" w:rsidP="006A3BD5">
      <w:r>
        <w:t>13.</w:t>
      </w:r>
      <w:r>
        <w:tab/>
        <w:t>VICIOS OCULTOS</w:t>
      </w:r>
    </w:p>
    <w:p w14:paraId="2FCB209D" w14:textId="77777777" w:rsidR="006A3BD5" w:rsidRDefault="006A3BD5" w:rsidP="006A3BD5">
      <w:r>
        <w:t xml:space="preserve">La recepción conforme de la prestación por parte de LA ENTIDAD CONTRATANTE no enerva su derecho a reclamar posteriormente por defectos o vicios ocultos, conforme a lo dispuesto por los artículos 69 de la Ley </w:t>
      </w:r>
      <w:proofErr w:type="spellStart"/>
      <w:r>
        <w:t>N°</w:t>
      </w:r>
      <w:proofErr w:type="spellEnd"/>
      <w:r>
        <w:t xml:space="preserve"> 32069, Ley General de Contrataciones Públicas y el artículo 144 de su Reglamento.</w:t>
      </w:r>
    </w:p>
    <w:p w14:paraId="1EAEE946" w14:textId="77777777" w:rsidR="006A3BD5" w:rsidRDefault="006A3BD5" w:rsidP="006A3BD5"/>
    <w:p w14:paraId="3737EBC9" w14:textId="77777777" w:rsidR="006A3BD5" w:rsidRDefault="006A3BD5" w:rsidP="006A3BD5">
      <w:r>
        <w:t>14.</w:t>
      </w:r>
      <w:r>
        <w:tab/>
        <w:t xml:space="preserve">RESPONSABILIDAD DEL CONTRATISTA </w:t>
      </w:r>
    </w:p>
    <w:p w14:paraId="775D5130" w14:textId="77777777" w:rsidR="006A3BD5" w:rsidRDefault="006A3BD5" w:rsidP="006A3BD5">
      <w:r>
        <w:t>15.</w:t>
      </w:r>
      <w:r>
        <w:tab/>
        <w:t>PENALIDADES</w:t>
      </w:r>
    </w:p>
    <w:p w14:paraId="5200901A" w14:textId="77777777" w:rsidR="006A3BD5" w:rsidRDefault="006A3BD5" w:rsidP="006A3BD5">
      <w:r>
        <w:lastRenderedPageBreak/>
        <w:t>15.1.</w:t>
      </w:r>
      <w:r>
        <w:tab/>
        <w:t xml:space="preserve">PENALIDAD POR MORA EN LA EJECUCIÓN </w:t>
      </w:r>
    </w:p>
    <w:p w14:paraId="7AA52469" w14:textId="77777777" w:rsidR="006A3BD5" w:rsidRDefault="006A3BD5" w:rsidP="006A3BD5">
      <w:r>
        <w:t xml:space="preserve">Se realizará conforme al artículo 120 del Reglamento. </w:t>
      </w:r>
    </w:p>
    <w:p w14:paraId="2C72D0B9" w14:textId="77777777" w:rsidR="006A3BD5" w:rsidRDefault="006A3BD5" w:rsidP="006A3BD5">
      <w:r>
        <w:t>Penalidad por Mora en la ejecución de la prestación:</w:t>
      </w:r>
    </w:p>
    <w:p w14:paraId="4BBE175B" w14:textId="77777777" w:rsidR="006A3BD5" w:rsidRDefault="006A3BD5" w:rsidP="006A3BD5">
      <w:r>
        <w:t xml:space="preserve">En caso de retraso injustificado del proveedor en la ejecución de las prestaciones objeto del contrato, la Entidad le aplica automáticamente una penalidad por mora por cada día de atraso que le sea imputable. </w:t>
      </w:r>
    </w:p>
    <w:p w14:paraId="5692E934" w14:textId="77777777" w:rsidR="006A3BD5" w:rsidRDefault="006A3BD5" w:rsidP="006A3BD5">
      <w:r>
        <w:t>La penalidad se aplica automáticamente y se calcula de acuerdo con la siguiente fórmula: Penalidad diaria = 0.10 x monto</w:t>
      </w:r>
    </w:p>
    <w:p w14:paraId="5D09665A" w14:textId="77777777" w:rsidR="006A3BD5" w:rsidRDefault="006A3BD5" w:rsidP="006A3BD5">
      <w:r>
        <w:t xml:space="preserve">                                            F x plazo en días </w:t>
      </w:r>
    </w:p>
    <w:p w14:paraId="4CA86B34" w14:textId="77777777" w:rsidR="006A3BD5" w:rsidRDefault="006A3BD5" w:rsidP="006A3BD5">
      <w:r>
        <w:t>Donde F tiene los siguientes valores:</w:t>
      </w:r>
    </w:p>
    <w:p w14:paraId="742581EE" w14:textId="77777777" w:rsidR="006A3BD5" w:rsidRDefault="006A3BD5" w:rsidP="006A3BD5">
      <w:r>
        <w:t>Para bienes y servicios: F = 0.40.</w:t>
      </w:r>
    </w:p>
    <w:p w14:paraId="5DF671B5" w14:textId="77777777" w:rsidR="006A3BD5" w:rsidRDefault="006A3BD5" w:rsidP="006A3BD5">
      <w:r>
        <w:t>Para obras:</w:t>
      </w:r>
    </w:p>
    <w:p w14:paraId="52751C79" w14:textId="77777777" w:rsidR="006A3BD5" w:rsidRDefault="006A3BD5" w:rsidP="006A3BD5">
      <w:r>
        <w:t>a.</w:t>
      </w:r>
      <w:r>
        <w:tab/>
        <w:t>Para plazos menores o iguales a sesenta días: F = 0.40</w:t>
      </w:r>
    </w:p>
    <w:p w14:paraId="71D22120" w14:textId="77777777" w:rsidR="006A3BD5" w:rsidRDefault="006A3BD5" w:rsidP="006A3BD5">
      <w:r>
        <w:t>b.</w:t>
      </w:r>
      <w:r>
        <w:tab/>
        <w:t>Para plazos entre sesenta y uno a ciento veinte días: F = 0.25</w:t>
      </w:r>
    </w:p>
    <w:p w14:paraId="254DBA4B" w14:textId="77777777" w:rsidR="006A3BD5" w:rsidRDefault="006A3BD5" w:rsidP="006A3BD5">
      <w:r>
        <w:t>c.</w:t>
      </w:r>
      <w:r>
        <w:tab/>
        <w:t>Para plazos mayores a ciento veinte días: F = 0.15</w:t>
      </w:r>
    </w:p>
    <w:p w14:paraId="31F097DA" w14:textId="77777777" w:rsidR="006A3BD5" w:rsidRDefault="006A3BD5" w:rsidP="006A3BD5">
      <w:r>
        <w:t xml:space="preserve">Para consultorías de obras: </w:t>
      </w:r>
    </w:p>
    <w:p w14:paraId="75FE6068" w14:textId="77777777" w:rsidR="006A3BD5" w:rsidRDefault="006A3BD5" w:rsidP="006A3BD5">
      <w:r>
        <w:t>a.</w:t>
      </w:r>
      <w:r>
        <w:tab/>
        <w:t>Para plazos menores o iguales a sesenta días: F = 0.40</w:t>
      </w:r>
    </w:p>
    <w:p w14:paraId="3AC56A4C" w14:textId="77777777" w:rsidR="006A3BD5" w:rsidRDefault="006A3BD5" w:rsidP="006A3BD5">
      <w:r>
        <w:t>b.</w:t>
      </w:r>
      <w:r>
        <w:tab/>
        <w:t>Para plazos mayores a sesenta días: F = 0.25</w:t>
      </w:r>
    </w:p>
    <w:p w14:paraId="428BAA78" w14:textId="77777777" w:rsidR="006A3BD5" w:rsidRDefault="006A3BD5" w:rsidP="006A3BD5">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031794AA" w14:textId="77777777" w:rsidR="006A3BD5" w:rsidRDefault="006A3BD5" w:rsidP="006A3BD5">
      <w:r>
        <w:t>En el caso de sistemas de entrega de obra y consultoría de obra que contenga más de un componente el monto y plazo corresponde al componente que se ejecuta.</w:t>
      </w:r>
    </w:p>
    <w:p w14:paraId="3AAEF3C8" w14:textId="77777777" w:rsidR="006A3BD5" w:rsidRDefault="006A3BD5" w:rsidP="006A3BD5">
      <w:r>
        <w:t>En caso no sea posible cuantificar el monto de la prestación materia de retraso, la entidad contratante establece en las bases la penalidad a aplicar.</w:t>
      </w:r>
    </w:p>
    <w:p w14:paraId="64CB1812" w14:textId="77777777" w:rsidR="006A3BD5" w:rsidRDefault="006A3BD5" w:rsidP="006A3BD5">
      <w:r>
        <w:t xml:space="preserve">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w:t>
      </w:r>
      <w:r>
        <w:lastRenderedPageBreak/>
        <w:t>contratante no da lugar al pago de gastos generales ni costos directos de ningún tipo.</w:t>
      </w:r>
    </w:p>
    <w:p w14:paraId="5E676844" w14:textId="77777777" w:rsidR="006A3BD5" w:rsidRDefault="006A3BD5" w:rsidP="006A3BD5"/>
    <w:p w14:paraId="4017F0F7" w14:textId="77777777" w:rsidR="006A3BD5" w:rsidRDefault="006A3BD5" w:rsidP="006A3BD5">
      <w:r>
        <w:t>16.</w:t>
      </w:r>
      <w:r>
        <w:tab/>
        <w:t>AEDLANTOS</w:t>
      </w:r>
    </w:p>
    <w:p w14:paraId="7183FBA9" w14:textId="77777777" w:rsidR="006A3BD5" w:rsidRDefault="006A3BD5" w:rsidP="006A3BD5">
      <w:r>
        <w:t>No aplica</w:t>
      </w:r>
    </w:p>
    <w:p w14:paraId="6F5A6A9E" w14:textId="77777777" w:rsidR="006A3BD5" w:rsidRDefault="006A3BD5" w:rsidP="006A3BD5"/>
    <w:p w14:paraId="7AB922B6" w14:textId="77777777" w:rsidR="006A3BD5" w:rsidRDefault="006A3BD5" w:rsidP="006A3BD5">
      <w:r>
        <w:t>17.</w:t>
      </w:r>
      <w:r>
        <w:tab/>
        <w:t>GARANTÍA</w:t>
      </w:r>
    </w:p>
    <w:p w14:paraId="2B758EF0" w14:textId="77777777" w:rsidR="006A3BD5" w:rsidRDefault="006A3BD5" w:rsidP="006A3BD5">
      <w:r>
        <w:t>No aplica</w:t>
      </w:r>
    </w:p>
    <w:p w14:paraId="57F9598A" w14:textId="77777777" w:rsidR="006A3BD5" w:rsidRDefault="006A3BD5" w:rsidP="006A3BD5"/>
    <w:p w14:paraId="13ECE07F" w14:textId="77777777" w:rsidR="006A3BD5" w:rsidRDefault="006A3BD5" w:rsidP="006A3BD5">
      <w:r>
        <w:t>18.</w:t>
      </w:r>
      <w:r>
        <w:tab/>
        <w:t>CLAUSULA ANTICORRUPCIÓN Y ANTISOBORNO</w:t>
      </w:r>
    </w:p>
    <w:p w14:paraId="016D280E" w14:textId="77777777" w:rsidR="006A3BD5" w:rsidRDefault="006A3BD5" w:rsidP="006A3BD5">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53A6523D" w14:textId="77777777" w:rsidR="006A3BD5" w:rsidRDefault="006A3BD5" w:rsidP="006A3BD5">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EADCDFF" w14:textId="77777777" w:rsidR="006A3BD5" w:rsidRDefault="006A3BD5" w:rsidP="006A3BD5">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5CC47ACA" w14:textId="77777777" w:rsidR="006A3BD5" w:rsidRDefault="006A3BD5" w:rsidP="006A3BD5">
      <w:r>
        <w:t>Adicionalmente, EL CONTRATISTA se compromete a denunciar oportunamente ante las autoridades competentes los actos de corrupción o de inconducta funcional de los cuales tuviera conocimiento durante la ejecución del contrato con LA ENTIDAD CONTRATANTE.</w:t>
      </w:r>
    </w:p>
    <w:p w14:paraId="78A77856" w14:textId="77777777" w:rsidR="006A3BD5" w:rsidRDefault="006A3BD5" w:rsidP="006A3BD5">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w:t>
      </w:r>
      <w:r>
        <w:lastRenderedPageBreak/>
        <w:t xml:space="preserve">persona jurídica que representa; comprometiéndose a informarles sobre los alcances de las obligaciones asumidas en virtud del presente contrato. </w:t>
      </w:r>
    </w:p>
    <w:p w14:paraId="4BC07D18" w14:textId="77777777" w:rsidR="006A3BD5" w:rsidRDefault="006A3BD5" w:rsidP="006A3BD5">
      <w:r>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marco, el incumplimiento de la presente cláusula conllevará que sea excluido de los Catálogos Electrónicos de Acuerdo </w:t>
      </w:r>
      <w:proofErr w:type="gramStart"/>
      <w:r>
        <w:t>Marco .</w:t>
      </w:r>
      <w:proofErr w:type="gramEnd"/>
      <w:r>
        <w:t xml:space="preserve"> En ningún caso, dichas medidas impiden el inicio de las acciones civiles, penales y administrativas a que hubiera </w:t>
      </w:r>
      <w:proofErr w:type="gramStart"/>
      <w:r>
        <w:t>lugar .</w:t>
      </w:r>
      <w:proofErr w:type="gramEnd"/>
    </w:p>
    <w:p w14:paraId="328BD351" w14:textId="77777777" w:rsidR="006A3BD5" w:rsidRDefault="006A3BD5" w:rsidP="006A3BD5"/>
    <w:p w14:paraId="39369CD9" w14:textId="77777777" w:rsidR="006A3BD5" w:rsidRDefault="006A3BD5" w:rsidP="006A3BD5">
      <w:r>
        <w:t>19.</w:t>
      </w:r>
      <w:r>
        <w:tab/>
        <w:t>SOLUCIÓN DE CONTROVERSIAS</w:t>
      </w:r>
    </w:p>
    <w:p w14:paraId="7F2C032D" w14:textId="77777777" w:rsidR="006A3BD5" w:rsidRDefault="006A3BD5" w:rsidP="006A3BD5">
      <w:r>
        <w:t>La solución de controversias será a través Centro de Conciliación designado por las partes.</w:t>
      </w:r>
    </w:p>
    <w:p w14:paraId="5682C716" w14:textId="77777777" w:rsidR="006A3BD5" w:rsidRDefault="006A3BD5" w:rsidP="006A3BD5"/>
    <w:p w14:paraId="721C8D00" w14:textId="77777777" w:rsidR="006A3BD5" w:rsidRDefault="006A3BD5" w:rsidP="006A3BD5">
      <w:r>
        <w:t>20.</w:t>
      </w:r>
      <w:r>
        <w:tab/>
        <w:t>RESOLUCIÓN DE CONTRATO POR IMCUMPLIMIENTO</w:t>
      </w:r>
    </w:p>
    <w:p w14:paraId="4C5A3C6C" w14:textId="77777777" w:rsidR="006A3BD5" w:rsidRDefault="006A3BD5" w:rsidP="006A3BD5">
      <w:r>
        <w:t>Se aplicará el Artículo 122 del Sub Capitulo III Incumplimiento del contrato del Capitulo V Disposiciones generales de ejecución contractual para bienes y servicios del Reglamento de la Ley General de Contratación Públicas.</w:t>
      </w:r>
    </w:p>
    <w:p w14:paraId="3CCCEC27" w14:textId="77777777" w:rsidR="006A3BD5" w:rsidRDefault="006A3BD5" w:rsidP="006A3BD5"/>
    <w:p w14:paraId="1C8C63BF" w14:textId="77777777" w:rsidR="006A3BD5" w:rsidRDefault="006A3BD5" w:rsidP="006A3BD5">
      <w:r>
        <w:t>21.</w:t>
      </w:r>
      <w:r>
        <w:tab/>
        <w:t>GESTIÓN DE RIESGO</w:t>
      </w:r>
    </w:p>
    <w:p w14:paraId="50DB461E" w14:textId="77777777" w:rsidR="006A3BD5" w:rsidRDefault="006A3BD5" w:rsidP="006A3BD5">
      <w:r>
        <w:t>Para bienes: Conforme al artículo 128 del Reglamento la NO adquisición de este bien puede ocasionar desabastecimiento afectando las labores de este departamento (ejemplo, el área usuaria tiene que colocar que riesgos se pueden generar).</w:t>
      </w:r>
    </w:p>
    <w:p w14:paraId="475ED164" w14:textId="77777777" w:rsidR="006A3BD5" w:rsidRDefault="006A3BD5"/>
    <w:sectPr w:rsidR="006A3B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BD5"/>
    <w:rsid w:val="006A3BD5"/>
    <w:rsid w:val="00E73FC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3B9BB"/>
  <w15:chartTrackingRefBased/>
  <w15:docId w15:val="{186CBBDE-6E5F-4A00-BA48-75189743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A3B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A3B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A3BD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A3BD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A3BD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A3BD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A3BD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A3BD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A3BD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A3BD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A3BD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A3BD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A3BD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A3BD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A3BD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A3BD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A3BD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A3BD5"/>
    <w:rPr>
      <w:rFonts w:eastAsiaTheme="majorEastAsia" w:cstheme="majorBidi"/>
      <w:color w:val="272727" w:themeColor="text1" w:themeTint="D8"/>
    </w:rPr>
  </w:style>
  <w:style w:type="paragraph" w:styleId="Ttulo">
    <w:name w:val="Title"/>
    <w:basedOn w:val="Normal"/>
    <w:next w:val="Normal"/>
    <w:link w:val="TtuloCar"/>
    <w:uiPriority w:val="10"/>
    <w:qFormat/>
    <w:rsid w:val="006A3B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A3BD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A3BD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A3BD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A3BD5"/>
    <w:pPr>
      <w:spacing w:before="160"/>
      <w:jc w:val="center"/>
    </w:pPr>
    <w:rPr>
      <w:i/>
      <w:iCs/>
      <w:color w:val="404040" w:themeColor="text1" w:themeTint="BF"/>
    </w:rPr>
  </w:style>
  <w:style w:type="character" w:customStyle="1" w:styleId="CitaCar">
    <w:name w:val="Cita Car"/>
    <w:basedOn w:val="Fuentedeprrafopredeter"/>
    <w:link w:val="Cita"/>
    <w:uiPriority w:val="29"/>
    <w:rsid w:val="006A3BD5"/>
    <w:rPr>
      <w:i/>
      <w:iCs/>
      <w:color w:val="404040" w:themeColor="text1" w:themeTint="BF"/>
    </w:rPr>
  </w:style>
  <w:style w:type="paragraph" w:styleId="Prrafodelista">
    <w:name w:val="List Paragraph"/>
    <w:basedOn w:val="Normal"/>
    <w:uiPriority w:val="34"/>
    <w:qFormat/>
    <w:rsid w:val="006A3BD5"/>
    <w:pPr>
      <w:ind w:left="720"/>
      <w:contextualSpacing/>
    </w:pPr>
  </w:style>
  <w:style w:type="character" w:styleId="nfasisintenso">
    <w:name w:val="Intense Emphasis"/>
    <w:basedOn w:val="Fuentedeprrafopredeter"/>
    <w:uiPriority w:val="21"/>
    <w:qFormat/>
    <w:rsid w:val="006A3BD5"/>
    <w:rPr>
      <w:i/>
      <w:iCs/>
      <w:color w:val="0F4761" w:themeColor="accent1" w:themeShade="BF"/>
    </w:rPr>
  </w:style>
  <w:style w:type="paragraph" w:styleId="Citadestacada">
    <w:name w:val="Intense Quote"/>
    <w:basedOn w:val="Normal"/>
    <w:next w:val="Normal"/>
    <w:link w:val="CitadestacadaCar"/>
    <w:uiPriority w:val="30"/>
    <w:qFormat/>
    <w:rsid w:val="006A3B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A3BD5"/>
    <w:rPr>
      <w:i/>
      <w:iCs/>
      <w:color w:val="0F4761" w:themeColor="accent1" w:themeShade="BF"/>
    </w:rPr>
  </w:style>
  <w:style w:type="character" w:styleId="Referenciaintensa">
    <w:name w:val="Intense Reference"/>
    <w:basedOn w:val="Fuentedeprrafopredeter"/>
    <w:uiPriority w:val="32"/>
    <w:qFormat/>
    <w:rsid w:val="006A3B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1318</Words>
  <Characters>7254</Characters>
  <Application>Microsoft Office Word</Application>
  <DocSecurity>0</DocSecurity>
  <Lines>60</Lines>
  <Paragraphs>17</Paragraphs>
  <ScaleCrop>false</ScaleCrop>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M. Torres Lazo</dc:creator>
  <cp:keywords/>
  <dc:description/>
  <cp:lastModifiedBy>Guillermo M. Torres Lazo</cp:lastModifiedBy>
  <cp:revision>1</cp:revision>
  <dcterms:created xsi:type="dcterms:W3CDTF">2025-09-16T18:49:00Z</dcterms:created>
  <dcterms:modified xsi:type="dcterms:W3CDTF">2025-09-16T18:50:00Z</dcterms:modified>
</cp:coreProperties>
</file>