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0CF96" w14:textId="64D88E13" w:rsidR="002E51EC" w:rsidRDefault="002E51EC" w:rsidP="002E51EC">
      <w:pPr>
        <w:jc w:val="center"/>
        <w:rPr>
          <w:b/>
          <w:bCs/>
          <w:u w:val="single"/>
        </w:rPr>
      </w:pPr>
      <w:r w:rsidRPr="002E51EC">
        <w:rPr>
          <w:b/>
          <w:bCs/>
          <w:u w:val="single"/>
        </w:rPr>
        <w:t>REQUISITOS DEL PROVEEDOR Y/O PERSONAL</w:t>
      </w:r>
    </w:p>
    <w:p w14:paraId="63FB33C6" w14:textId="77777777" w:rsidR="008F7569" w:rsidRDefault="008F7569"/>
    <w:p w14:paraId="1DB5FDEA" w14:textId="77777777" w:rsidR="008F7569" w:rsidRDefault="008F7569" w:rsidP="008F7569">
      <w:pPr>
        <w:pStyle w:val="Prrafodelista"/>
        <w:numPr>
          <w:ilvl w:val="0"/>
          <w:numId w:val="3"/>
        </w:numPr>
      </w:pPr>
      <w:r>
        <w:t>Suscribir el pacto de integridad</w:t>
      </w:r>
    </w:p>
    <w:p w14:paraId="2778F28B" w14:textId="69DACC5A" w:rsidR="008F7569" w:rsidRDefault="008F7569" w:rsidP="008F7569">
      <w:pPr>
        <w:pStyle w:val="Prrafodelista"/>
        <w:numPr>
          <w:ilvl w:val="0"/>
          <w:numId w:val="3"/>
        </w:numPr>
      </w:pPr>
      <w:r>
        <w:t>Suscribir declaración jurada requerida por el área de Logistica</w:t>
      </w:r>
    </w:p>
    <w:p w14:paraId="65FD7FC2" w14:textId="3971BA30" w:rsidR="008F7569" w:rsidRDefault="008F7569" w:rsidP="008F7569">
      <w:pPr>
        <w:pStyle w:val="Prrafodelista"/>
        <w:numPr>
          <w:ilvl w:val="0"/>
          <w:numId w:val="3"/>
        </w:numPr>
      </w:pPr>
      <w:r>
        <w:t>Contar con RUC activo y habido</w:t>
      </w:r>
    </w:p>
    <w:p w14:paraId="491B1755" w14:textId="400370F5" w:rsidR="008F7569" w:rsidRDefault="008F7569" w:rsidP="008F7569">
      <w:pPr>
        <w:pStyle w:val="Prrafodelista"/>
        <w:numPr>
          <w:ilvl w:val="0"/>
          <w:numId w:val="3"/>
        </w:numPr>
      </w:pPr>
      <w:r>
        <w:t xml:space="preserve">Contar con inscripción vigente en el Registro Nacional de Proveedores (RNP), como </w:t>
      </w:r>
    </w:p>
    <w:p w14:paraId="2F5AFA43" w14:textId="77777777" w:rsidR="008F7569" w:rsidRDefault="008F7569" w:rsidP="008F7569">
      <w:pPr>
        <w:pStyle w:val="Prrafodelista"/>
        <w:numPr>
          <w:ilvl w:val="0"/>
          <w:numId w:val="3"/>
        </w:numPr>
      </w:pPr>
      <w:r>
        <w:t>Proveedor de Servicios.</w:t>
      </w:r>
    </w:p>
    <w:p w14:paraId="6FABD55E" w14:textId="16DB658D" w:rsidR="008F7569" w:rsidRDefault="008F7569" w:rsidP="008F7569">
      <w:pPr>
        <w:pStyle w:val="Prrafodelista"/>
        <w:numPr>
          <w:ilvl w:val="0"/>
          <w:numId w:val="3"/>
        </w:numPr>
        <w:spacing w:line="240" w:lineRule="atLeast"/>
        <w:jc w:val="both"/>
      </w:pPr>
      <w:r>
        <w:t xml:space="preserve">Profesional colegiado con la condición de Perito Tasador adscrito a registro de organismo autorizado de acuerdo a </w:t>
      </w:r>
      <w:proofErr w:type="gramStart"/>
      <w:r>
        <w:t>la</w:t>
      </w:r>
      <w:r>
        <w:t xml:space="preserve">  </w:t>
      </w:r>
      <w:r>
        <w:t>Directiva</w:t>
      </w:r>
      <w:proofErr w:type="gramEnd"/>
      <w:r>
        <w:t xml:space="preserve"> </w:t>
      </w:r>
      <w:proofErr w:type="spellStart"/>
      <w:r>
        <w:t>N°</w:t>
      </w:r>
      <w:proofErr w:type="spellEnd"/>
      <w:r>
        <w:t xml:space="preserve"> DIR-00002-2022/SBN en su artículo 6.12.2: El encargo de la tasación La tasación es efectuada por la Dirección de Construcción de la Dirección General de Políticas y Regulación en Construcción y Saneamiento del Ministerio de Vivienda, Construcción y Saneamiento. En segundo lugar, la tasación también puede ser realizada por una persona jurídica privada especializada en tasaciones con reconocida y acreditada</w:t>
      </w:r>
      <w:r>
        <w:t xml:space="preserve"> </w:t>
      </w:r>
      <w:r>
        <w:t>experiencia en el rubro de tasaciones comerciales mayor a dos (2) años y que cuente además con profesionales especializados. En caso de no existir en la región donde se ubica el predio una persona jurídica especializada a la que alude el párrafo anterior, la tasación puede ser efectuada por un perito tasador, quien cumpla con tener la condición de profesional habilitado por su colegio profesional, con registro de perito vigente ante alguna entidad o cuerpo especializado en tasaciones con antigüedad mayor a dos (2) años.</w:t>
      </w:r>
    </w:p>
    <w:p w14:paraId="2132C317" w14:textId="2E5308C3" w:rsidR="008F7569" w:rsidRDefault="008F7569" w:rsidP="008F7569">
      <w:pPr>
        <w:pStyle w:val="Prrafodelista"/>
        <w:numPr>
          <w:ilvl w:val="0"/>
          <w:numId w:val="3"/>
        </w:numPr>
        <w:jc w:val="both"/>
      </w:pPr>
      <w:r>
        <w:t>El perito tasador será el responsable de formular y suscribir las tasaciones, de profesión Ingeniero Civil o Arquitecto, con experiencia de no menos de diez (10) tasaciones o valorización de bienes inmuebles (terrenos y construcciones). Tal experiencia se acreditará con Contratos y/o órdenes de servicio con su respectiva conformidad, Constancias, Comprobantes de Pago cancelados, entre otros.</w:t>
      </w:r>
    </w:p>
    <w:p w14:paraId="4CA40312" w14:textId="3F2E6D2D" w:rsidR="008F7569" w:rsidRDefault="008F7569" w:rsidP="008F7569">
      <w:pPr>
        <w:pStyle w:val="Prrafodelista"/>
        <w:numPr>
          <w:ilvl w:val="0"/>
          <w:numId w:val="3"/>
        </w:numPr>
      </w:pPr>
      <w:r>
        <w:t>Contar con Certificado de habilitación profesional vigente.</w:t>
      </w:r>
    </w:p>
    <w:sectPr w:rsidR="008F756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FE21F0"/>
    <w:multiLevelType w:val="hybridMultilevel"/>
    <w:tmpl w:val="BB44B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500E739B"/>
    <w:multiLevelType w:val="hybridMultilevel"/>
    <w:tmpl w:val="A5A2BA1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735717BB"/>
    <w:multiLevelType w:val="hybridMultilevel"/>
    <w:tmpl w:val="E1865EF6"/>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95185002">
    <w:abstractNumId w:val="0"/>
  </w:num>
  <w:num w:numId="2" w16cid:durableId="1463961810">
    <w:abstractNumId w:val="2"/>
  </w:num>
  <w:num w:numId="3" w16cid:durableId="17669185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1EC"/>
    <w:rsid w:val="00117E80"/>
    <w:rsid w:val="002702B8"/>
    <w:rsid w:val="00292E29"/>
    <w:rsid w:val="002E51EC"/>
    <w:rsid w:val="00317BAD"/>
    <w:rsid w:val="0048400E"/>
    <w:rsid w:val="00492F09"/>
    <w:rsid w:val="004D4A5C"/>
    <w:rsid w:val="004D6EF1"/>
    <w:rsid w:val="00582212"/>
    <w:rsid w:val="00690FD3"/>
    <w:rsid w:val="008F7569"/>
    <w:rsid w:val="00913DEE"/>
    <w:rsid w:val="009B0A07"/>
    <w:rsid w:val="00C0653E"/>
    <w:rsid w:val="00C26CF3"/>
    <w:rsid w:val="00C600AE"/>
    <w:rsid w:val="00CC40F3"/>
    <w:rsid w:val="00EF4B9A"/>
    <w:rsid w:val="00F33917"/>
    <w:rsid w:val="00F51A4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31ABB"/>
  <w15:chartTrackingRefBased/>
  <w15:docId w15:val="{583F080C-3320-4DBB-9EA1-E7168EB3D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E51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E51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E51E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E51E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E51E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E51E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E51E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E51E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E51E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E51E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E51E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E51E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E51E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E51E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E51E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E51E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E51E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E51EC"/>
    <w:rPr>
      <w:rFonts w:eastAsiaTheme="majorEastAsia" w:cstheme="majorBidi"/>
      <w:color w:val="272727" w:themeColor="text1" w:themeTint="D8"/>
    </w:rPr>
  </w:style>
  <w:style w:type="paragraph" w:styleId="Ttulo">
    <w:name w:val="Title"/>
    <w:basedOn w:val="Normal"/>
    <w:next w:val="Normal"/>
    <w:link w:val="TtuloCar"/>
    <w:uiPriority w:val="10"/>
    <w:qFormat/>
    <w:rsid w:val="002E51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E51E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E51E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E51E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E51EC"/>
    <w:pPr>
      <w:spacing w:before="160"/>
      <w:jc w:val="center"/>
    </w:pPr>
    <w:rPr>
      <w:i/>
      <w:iCs/>
      <w:color w:val="404040" w:themeColor="text1" w:themeTint="BF"/>
    </w:rPr>
  </w:style>
  <w:style w:type="character" w:customStyle="1" w:styleId="CitaCar">
    <w:name w:val="Cita Car"/>
    <w:basedOn w:val="Fuentedeprrafopredeter"/>
    <w:link w:val="Cita"/>
    <w:uiPriority w:val="29"/>
    <w:rsid w:val="002E51EC"/>
    <w:rPr>
      <w:i/>
      <w:iCs/>
      <w:color w:val="404040" w:themeColor="text1" w:themeTint="BF"/>
    </w:rPr>
  </w:style>
  <w:style w:type="paragraph" w:styleId="Prrafodelista">
    <w:name w:val="List Paragraph"/>
    <w:basedOn w:val="Normal"/>
    <w:uiPriority w:val="34"/>
    <w:qFormat/>
    <w:rsid w:val="002E51EC"/>
    <w:pPr>
      <w:ind w:left="720"/>
      <w:contextualSpacing/>
    </w:pPr>
  </w:style>
  <w:style w:type="character" w:styleId="nfasisintenso">
    <w:name w:val="Intense Emphasis"/>
    <w:basedOn w:val="Fuentedeprrafopredeter"/>
    <w:uiPriority w:val="21"/>
    <w:qFormat/>
    <w:rsid w:val="002E51EC"/>
    <w:rPr>
      <w:i/>
      <w:iCs/>
      <w:color w:val="2F5496" w:themeColor="accent1" w:themeShade="BF"/>
    </w:rPr>
  </w:style>
  <w:style w:type="paragraph" w:styleId="Citadestacada">
    <w:name w:val="Intense Quote"/>
    <w:basedOn w:val="Normal"/>
    <w:next w:val="Normal"/>
    <w:link w:val="CitadestacadaCar"/>
    <w:uiPriority w:val="30"/>
    <w:qFormat/>
    <w:rsid w:val="002E51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E51EC"/>
    <w:rPr>
      <w:i/>
      <w:iCs/>
      <w:color w:val="2F5496" w:themeColor="accent1" w:themeShade="BF"/>
    </w:rPr>
  </w:style>
  <w:style w:type="character" w:styleId="Referenciaintensa">
    <w:name w:val="Intense Reference"/>
    <w:basedOn w:val="Fuentedeprrafopredeter"/>
    <w:uiPriority w:val="32"/>
    <w:qFormat/>
    <w:rsid w:val="002E51E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276</Words>
  <Characters>1519</Characters>
  <Application>Microsoft Office Word</Application>
  <DocSecurity>0</DocSecurity>
  <Lines>12</Lines>
  <Paragraphs>3</Paragraphs>
  <ScaleCrop>false</ScaleCrop>
  <Company/>
  <LinksUpToDate>false</LinksUpToDate>
  <CharactersWithSpaces>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X202129773 (Guerrero Ordoñez,Sonia Jackeline)</dc:creator>
  <cp:keywords/>
  <dc:description/>
  <cp:lastModifiedBy>X202129773 (Guerrero Ordoñez,Sonia Jackeline)</cp:lastModifiedBy>
  <cp:revision>2</cp:revision>
  <dcterms:created xsi:type="dcterms:W3CDTF">2025-09-23T17:49:00Z</dcterms:created>
  <dcterms:modified xsi:type="dcterms:W3CDTF">2025-09-23T17:49:00Z</dcterms:modified>
</cp:coreProperties>
</file>