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E1D8B20"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servicio de tasación de inmueble</w:t>
      </w:r>
      <w:r w:rsidR="00AB41DD">
        <w:rPr>
          <w:rFonts w:ascii="Arial" w:hAnsi="Arial" w:cs="Arial"/>
          <w:color w:val="000000" w:themeColor="text1"/>
          <w:sz w:val="20"/>
        </w:rPr>
        <w:t>s</w:t>
      </w:r>
      <w:r w:rsidR="00703BF9">
        <w:rPr>
          <w:rFonts w:ascii="Arial" w:hAnsi="Arial" w:cs="Arial"/>
          <w:color w:val="000000" w:themeColor="text1"/>
          <w:sz w:val="20"/>
        </w:rPr>
        <w:t xml:space="preserve"> en </w:t>
      </w:r>
      <w:r w:rsidR="00AB41DD">
        <w:rPr>
          <w:rFonts w:ascii="Arial" w:hAnsi="Arial" w:cs="Arial"/>
          <w:color w:val="000000" w:themeColor="text1"/>
          <w:sz w:val="20"/>
        </w:rPr>
        <w:t>Moquegua y Tacna</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558</Words>
  <Characters>3271</Characters>
  <Application>Microsoft Office Word</Application>
  <DocSecurity>0</DocSecurity>
  <Lines>121</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2025-09-23T23:01:00Z</dcterms:created>
  <dcterms:modified xsi:type="dcterms:W3CDTF">2025-09-23T23:01:00Z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