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B51559" w14:textId="48784CB1" w:rsidR="00CE4CA4" w:rsidRPr="00177305" w:rsidRDefault="00CE4CA4" w:rsidP="00177305">
      <w:pPr>
        <w:pStyle w:val="Textoindependiente"/>
        <w:spacing w:before="73"/>
        <w:ind w:left="493" w:right="568"/>
        <w:jc w:val="center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ANEXO 2</w:t>
      </w:r>
    </w:p>
    <w:p w14:paraId="5800E15B" w14:textId="77777777" w:rsidR="00CE4CA4" w:rsidRPr="00177305" w:rsidRDefault="00CE4CA4" w:rsidP="00177305">
      <w:pPr>
        <w:pStyle w:val="Textoindependiente"/>
        <w:spacing w:before="241"/>
        <w:ind w:left="498" w:right="75"/>
        <w:jc w:val="center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ESPECIFICACIONES</w:t>
      </w:r>
      <w:r w:rsidRPr="00177305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TECNICAS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PARA</w:t>
      </w:r>
      <w:r w:rsidRPr="00177305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LA</w:t>
      </w:r>
      <w:r w:rsidRPr="00177305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CONTRATACIÓN</w:t>
      </w:r>
      <w:r w:rsidRPr="00177305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DE</w:t>
      </w:r>
      <w:r w:rsidRPr="00177305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BIENES</w:t>
      </w:r>
    </w:p>
    <w:p w14:paraId="34D23AB9" w14:textId="77777777" w:rsidR="00CE4CA4" w:rsidRPr="00177305" w:rsidRDefault="00CE4CA4" w:rsidP="00177305">
      <w:pPr>
        <w:spacing w:before="11"/>
        <w:jc w:val="both"/>
        <w:rPr>
          <w:rFonts w:cstheme="minorHAnsi"/>
          <w:b/>
          <w:sz w:val="24"/>
          <w:szCs w:val="24"/>
        </w:rPr>
      </w:pPr>
      <w:r w:rsidRPr="00177305">
        <w:rPr>
          <w:rFonts w:cstheme="minorHAnsi"/>
          <w:b/>
          <w:sz w:val="24"/>
          <w:szCs w:val="24"/>
        </w:rPr>
        <w:t xml:space="preserve"> </w:t>
      </w:r>
    </w:p>
    <w:tbl>
      <w:tblPr>
        <w:tblStyle w:val="TableNormal"/>
        <w:tblW w:w="8857" w:type="dxa"/>
        <w:tblInd w:w="2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66"/>
        <w:gridCol w:w="4791"/>
      </w:tblGrid>
      <w:tr w:rsidR="00CE4CA4" w:rsidRPr="00177305" w14:paraId="405D7F53" w14:textId="77777777" w:rsidTr="00CE4CA4">
        <w:trPr>
          <w:trHeight w:val="396"/>
        </w:trPr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239CCF" w14:textId="77777777" w:rsidR="00CE4CA4" w:rsidRPr="00177305" w:rsidRDefault="00CE4CA4" w:rsidP="00177305">
            <w:pPr>
              <w:pStyle w:val="TableParagraph"/>
              <w:spacing w:line="222" w:lineRule="exact"/>
              <w:ind w:left="165"/>
              <w:jc w:val="both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177305">
              <w:rPr>
                <w:rFonts w:asciiTheme="minorHAnsi" w:eastAsia="Arial" w:hAnsiTheme="minorHAnsi" w:cstheme="minorHAnsi"/>
                <w:sz w:val="24"/>
                <w:szCs w:val="24"/>
              </w:rPr>
              <w:t>Órgano</w:t>
            </w:r>
            <w:r w:rsidRPr="00177305">
              <w:rPr>
                <w:rFonts w:asciiTheme="minorHAnsi" w:eastAsia="Arial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177305">
              <w:rPr>
                <w:rFonts w:asciiTheme="minorHAnsi" w:eastAsia="Arial" w:hAnsiTheme="minorHAnsi" w:cstheme="minorHAnsi"/>
                <w:sz w:val="24"/>
                <w:szCs w:val="24"/>
              </w:rPr>
              <w:t>y/o</w:t>
            </w:r>
            <w:r w:rsidRPr="00177305">
              <w:rPr>
                <w:rFonts w:asciiTheme="minorHAnsi" w:eastAsia="Arial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177305">
              <w:rPr>
                <w:rFonts w:asciiTheme="minorHAnsi" w:eastAsia="Arial" w:hAnsiTheme="minorHAnsi" w:cstheme="minorHAnsi"/>
                <w:sz w:val="24"/>
                <w:szCs w:val="24"/>
              </w:rPr>
              <w:t>Unidad</w:t>
            </w:r>
            <w:r w:rsidRPr="00177305">
              <w:rPr>
                <w:rFonts w:asciiTheme="minorHAnsi" w:eastAsia="Arial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177305">
              <w:rPr>
                <w:rFonts w:asciiTheme="minorHAnsi" w:eastAsia="Arial" w:hAnsiTheme="minorHAnsi" w:cstheme="minorHAnsi"/>
                <w:spacing w:val="-2"/>
                <w:sz w:val="24"/>
                <w:szCs w:val="24"/>
              </w:rPr>
              <w:t>Orgánica: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435D41" w14:textId="77777777" w:rsidR="00CE4CA4" w:rsidRPr="00177305" w:rsidRDefault="00CE4CA4" w:rsidP="00177305">
            <w:pPr>
              <w:pStyle w:val="TableParagraph"/>
              <w:ind w:left="0"/>
              <w:jc w:val="both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177305">
              <w:rPr>
                <w:rFonts w:asciiTheme="minorHAnsi" w:eastAsia="SimSun" w:hAnsiTheme="minorHAnsi" w:cstheme="minorHAnsi"/>
                <w:sz w:val="24"/>
                <w:szCs w:val="24"/>
              </w:rPr>
              <w:t>Hospital de Apoyo Departamental de Cusco – Área de Consultorio Externo</w:t>
            </w:r>
          </w:p>
        </w:tc>
      </w:tr>
      <w:tr w:rsidR="00CE4CA4" w:rsidRPr="00177305" w14:paraId="6CDDA64D" w14:textId="77777777" w:rsidTr="00CE4CA4">
        <w:trPr>
          <w:trHeight w:val="398"/>
        </w:trPr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EA6CFD" w14:textId="77777777" w:rsidR="00CE4CA4" w:rsidRPr="00177305" w:rsidRDefault="00CE4CA4" w:rsidP="00177305">
            <w:pPr>
              <w:pStyle w:val="TableParagraph"/>
              <w:spacing w:line="222" w:lineRule="exact"/>
              <w:jc w:val="both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177305">
              <w:rPr>
                <w:rFonts w:asciiTheme="minorHAnsi" w:eastAsia="Arial" w:hAnsiTheme="minorHAnsi" w:cstheme="minorHAnsi"/>
                <w:sz w:val="24"/>
                <w:szCs w:val="24"/>
              </w:rPr>
              <w:t>Actividad</w:t>
            </w:r>
            <w:r w:rsidRPr="00177305">
              <w:rPr>
                <w:rFonts w:asciiTheme="minorHAnsi" w:eastAsia="Arial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177305">
              <w:rPr>
                <w:rFonts w:asciiTheme="minorHAnsi" w:eastAsia="Arial" w:hAnsiTheme="minorHAnsi" w:cstheme="minorHAnsi"/>
                <w:sz w:val="24"/>
                <w:szCs w:val="24"/>
              </w:rPr>
              <w:t>del</w:t>
            </w:r>
            <w:r w:rsidRPr="00177305">
              <w:rPr>
                <w:rFonts w:asciiTheme="minorHAnsi" w:eastAsia="Arial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177305">
              <w:rPr>
                <w:rFonts w:asciiTheme="minorHAnsi" w:eastAsia="Arial" w:hAnsiTheme="minorHAnsi" w:cstheme="minorHAnsi"/>
                <w:spacing w:val="-4"/>
                <w:sz w:val="24"/>
                <w:szCs w:val="24"/>
              </w:rPr>
              <w:t>POI: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641DF3" w14:textId="77777777" w:rsidR="00CE4CA4" w:rsidRPr="00177305" w:rsidRDefault="00CE4CA4" w:rsidP="00177305">
            <w:pPr>
              <w:pStyle w:val="TableParagraph"/>
              <w:ind w:left="0"/>
              <w:jc w:val="both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177305">
              <w:rPr>
                <w:rFonts w:asciiTheme="minorHAnsi" w:eastAsia="SimSun" w:hAnsiTheme="minorHAnsi" w:cstheme="minorHAnsi"/>
                <w:sz w:val="24"/>
                <w:szCs w:val="24"/>
              </w:rPr>
              <w:t>Adquisición de equipos biomédicos para optimizar el diagnóstico y monitoreo clínico en Consultorio Externo.</w:t>
            </w:r>
          </w:p>
        </w:tc>
      </w:tr>
      <w:tr w:rsidR="00CE4CA4" w:rsidRPr="00177305" w14:paraId="583C0D0D" w14:textId="77777777" w:rsidTr="00CE4CA4">
        <w:trPr>
          <w:trHeight w:val="440"/>
        </w:trPr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41CC90" w14:textId="77777777" w:rsidR="00CE4CA4" w:rsidRPr="00177305" w:rsidRDefault="00CE4CA4" w:rsidP="00177305">
            <w:pPr>
              <w:pStyle w:val="TableParagraph"/>
              <w:spacing w:before="11" w:beforeAutospacing="0" w:line="237" w:lineRule="exact"/>
              <w:jc w:val="both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177305">
              <w:rPr>
                <w:rFonts w:asciiTheme="minorHAnsi" w:eastAsia="Arial" w:hAnsiTheme="minorHAnsi" w:cstheme="minorHAnsi"/>
                <w:sz w:val="24"/>
                <w:szCs w:val="24"/>
              </w:rPr>
              <w:t>Denominación</w:t>
            </w:r>
            <w:r w:rsidRPr="00177305">
              <w:rPr>
                <w:rFonts w:asciiTheme="minorHAnsi" w:eastAsia="Arial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177305">
              <w:rPr>
                <w:rFonts w:asciiTheme="minorHAnsi" w:eastAsia="Arial" w:hAnsiTheme="minorHAnsi" w:cstheme="minorHAnsi"/>
                <w:sz w:val="24"/>
                <w:szCs w:val="24"/>
              </w:rPr>
              <w:t>de</w:t>
            </w:r>
            <w:r w:rsidRPr="00177305">
              <w:rPr>
                <w:rFonts w:asciiTheme="minorHAnsi" w:eastAsia="Arial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177305">
              <w:rPr>
                <w:rFonts w:asciiTheme="minorHAnsi" w:eastAsia="Arial" w:hAnsiTheme="minorHAnsi" w:cstheme="minorHAnsi"/>
                <w:sz w:val="24"/>
                <w:szCs w:val="24"/>
              </w:rPr>
              <w:t>la</w:t>
            </w:r>
            <w:r w:rsidRPr="00177305">
              <w:rPr>
                <w:rFonts w:asciiTheme="minorHAnsi" w:eastAsia="Arial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177305">
              <w:rPr>
                <w:rFonts w:asciiTheme="minorHAnsi" w:eastAsia="Arial" w:hAnsiTheme="minorHAnsi" w:cstheme="minorHAnsi"/>
                <w:spacing w:val="-2"/>
                <w:sz w:val="24"/>
                <w:szCs w:val="24"/>
              </w:rPr>
              <w:t>Contratación: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116428" w14:textId="56097D5F" w:rsidR="00CE4CA4" w:rsidRPr="00D51DF2" w:rsidRDefault="00CE4CA4" w:rsidP="00D51DF2">
            <w:pPr>
              <w:pStyle w:val="NormalWeb"/>
              <w:jc w:val="both"/>
              <w:rPr>
                <w:rFonts w:asciiTheme="minorHAnsi" w:eastAsia="SimSun" w:hAnsiTheme="minorHAnsi" w:cstheme="minorHAnsi"/>
              </w:rPr>
            </w:pPr>
            <w:r w:rsidRPr="00177305">
              <w:rPr>
                <w:rFonts w:asciiTheme="minorHAnsi" w:hAnsiTheme="minorHAnsi" w:cstheme="minorHAnsi"/>
              </w:rPr>
              <w:t>Compra de equipos médicos para Consultorio Externo - Hospital de Apoyo Departamental de Cusco.</w:t>
            </w:r>
          </w:p>
        </w:tc>
      </w:tr>
    </w:tbl>
    <w:p w14:paraId="6DCA2736" w14:textId="09B3D807" w:rsidR="00CE4CA4" w:rsidRPr="00CE4CA4" w:rsidRDefault="00CE4CA4" w:rsidP="00177305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es-PE"/>
        </w:rPr>
      </w:pPr>
      <w:r w:rsidRPr="00CE4CA4">
        <w:rPr>
          <w:rFonts w:eastAsia="Times New Roman" w:cstheme="minorHAnsi"/>
          <w:b/>
          <w:bCs/>
          <w:sz w:val="24"/>
          <w:szCs w:val="24"/>
          <w:lang w:eastAsia="es-PE"/>
        </w:rPr>
        <w:t>I. FINALIDAD PÚBLICA</w:t>
      </w:r>
    </w:p>
    <w:p w14:paraId="1F7B3BC3" w14:textId="282DF3E2" w:rsidR="00CE4CA4" w:rsidRPr="00CE4CA4" w:rsidRDefault="00CE4CA4" w:rsidP="0017730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Garantizar la correcta medición y monitoreo de signos vitales y parámetros clínicos mediante la adquisición de equipos médicos confiables y precisos para mejorar la calidad de atención a los pacientes en Consultorio Externo.</w:t>
      </w:r>
    </w:p>
    <w:p w14:paraId="55B066B4" w14:textId="77777777" w:rsidR="00CE4CA4" w:rsidRPr="00CE4CA4" w:rsidRDefault="00CE4CA4" w:rsidP="00177305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es-PE"/>
        </w:rPr>
      </w:pPr>
      <w:r w:rsidRPr="00CE4CA4">
        <w:rPr>
          <w:rFonts w:eastAsia="Times New Roman" w:cstheme="minorHAnsi"/>
          <w:b/>
          <w:bCs/>
          <w:sz w:val="24"/>
          <w:szCs w:val="24"/>
          <w:lang w:eastAsia="es-PE"/>
        </w:rPr>
        <w:t>II. DESCRIPCIÓN GENERAL DEL REQUERIMIENTO</w:t>
      </w:r>
    </w:p>
    <w:p w14:paraId="6B60F070" w14:textId="77777777" w:rsidR="00CE4CA4" w:rsidRPr="00CE4CA4" w:rsidRDefault="00CE4CA4" w:rsidP="0017730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Se requiere la adquisición de los siguientes equipos médicos para el área de Consultorio Externo:</w:t>
      </w:r>
    </w:p>
    <w:p w14:paraId="5E6C0478" w14:textId="77777777" w:rsidR="00CE4CA4" w:rsidRDefault="00CE4CA4" w:rsidP="00177305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es-PE"/>
        </w:rPr>
      </w:pPr>
      <w:r w:rsidRPr="00CE4CA4">
        <w:rPr>
          <w:rFonts w:eastAsia="Times New Roman" w:cstheme="minorHAnsi"/>
          <w:b/>
          <w:bCs/>
          <w:sz w:val="24"/>
          <w:szCs w:val="24"/>
          <w:lang w:eastAsia="es-PE"/>
        </w:rPr>
        <w:t>III. CARACTERÍSTICAS TÉCNICAS</w:t>
      </w:r>
    </w:p>
    <w:p w14:paraId="67D6557E" w14:textId="249AC1C7" w:rsidR="00DF7435" w:rsidRDefault="00DF7435" w:rsidP="00177305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es-PE"/>
        </w:rPr>
      </w:pPr>
      <w:r>
        <w:rPr>
          <w:rFonts w:eastAsia="Times New Roman" w:cstheme="minorHAnsi"/>
          <w:b/>
          <w:bCs/>
          <w:sz w:val="24"/>
          <w:szCs w:val="24"/>
          <w:lang w:eastAsia="es-PE"/>
        </w:rPr>
        <w:t>ITEM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1"/>
        <w:gridCol w:w="5695"/>
        <w:gridCol w:w="988"/>
      </w:tblGrid>
      <w:tr w:rsidR="00843BA7" w:rsidRPr="00CE4CA4" w14:paraId="072BA110" w14:textId="77777777" w:rsidTr="008C10D0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57E95" w14:textId="77777777" w:rsidR="00DF7435" w:rsidRPr="00CE4CA4" w:rsidRDefault="00DF7435" w:rsidP="008C10D0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  <w:t>Equipo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60C52" w14:textId="77777777" w:rsidR="00DF7435" w:rsidRPr="00CE4CA4" w:rsidRDefault="00DF7435" w:rsidP="008C10D0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  <w:t>Especificaciones Detalladas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378BC" w14:textId="77777777" w:rsidR="00DF7435" w:rsidRPr="00CE4CA4" w:rsidRDefault="00DF7435" w:rsidP="008C10D0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  <w:t>Cantidad</w:t>
            </w:r>
          </w:p>
        </w:tc>
      </w:tr>
      <w:tr w:rsidR="00843BA7" w:rsidRPr="00CE4CA4" w14:paraId="27F14DAA" w14:textId="77777777" w:rsidTr="008C10D0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E9158" w14:textId="5B60A483" w:rsidR="00DF7435" w:rsidRPr="00CE4CA4" w:rsidRDefault="00843BA7" w:rsidP="00843BA7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  <w:t>Balanza electrónica con tallimetro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AAF18" w14:textId="77777777" w:rsidR="00DF7435" w:rsidRPr="00CE4CA4" w:rsidRDefault="00DF7435" w:rsidP="008C10D0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sz w:val="24"/>
                <w:szCs w:val="24"/>
                <w:lang w:eastAsia="es-PE"/>
              </w:rPr>
              <w:t>Capacidad mínima 150 kg, resolución 0.1 kg, plataforma antideslizante, pantalla digital, termómetro digital integrado con rango de medición 32°C a 42°C, precisión ±0.1°C.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BE232" w14:textId="6C7067C1" w:rsidR="00DF7435" w:rsidRPr="00CE4CA4" w:rsidRDefault="00DF7435" w:rsidP="008C10D0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>
              <w:rPr>
                <w:rFonts w:eastAsia="Times New Roman" w:cstheme="minorHAnsi"/>
                <w:sz w:val="24"/>
                <w:szCs w:val="24"/>
                <w:lang w:eastAsia="es-PE"/>
              </w:rPr>
              <w:t>5</w:t>
            </w:r>
          </w:p>
        </w:tc>
      </w:tr>
    </w:tbl>
    <w:p w14:paraId="131624FB" w14:textId="10667AB4" w:rsidR="00DF7435" w:rsidRPr="00CE4CA4" w:rsidRDefault="00DF7435" w:rsidP="00177305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es-PE"/>
        </w:rPr>
      </w:pPr>
      <w:r>
        <w:rPr>
          <w:rFonts w:eastAsia="Times New Roman" w:cstheme="minorHAnsi"/>
          <w:b/>
          <w:bCs/>
          <w:sz w:val="24"/>
          <w:szCs w:val="24"/>
          <w:lang w:eastAsia="es-PE"/>
        </w:rPr>
        <w:t>ITEM PAQUETE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37"/>
        <w:gridCol w:w="5569"/>
        <w:gridCol w:w="988"/>
      </w:tblGrid>
      <w:tr w:rsidR="00CE4CA4" w:rsidRPr="00CE4CA4" w14:paraId="7AD676EF" w14:textId="77777777" w:rsidTr="00CE4CA4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4689A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  <w:t>Equipo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DC332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  <w:t>Especificaciones Detalladas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63AB2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  <w:t>Cantidad</w:t>
            </w:r>
          </w:p>
        </w:tc>
      </w:tr>
      <w:tr w:rsidR="00CE4CA4" w:rsidRPr="00CE4CA4" w14:paraId="0D6F4383" w14:textId="77777777" w:rsidTr="00CE4CA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D6878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  <w:t>Tensiómetro manual pediátrico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DB676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sz w:val="24"/>
                <w:szCs w:val="24"/>
                <w:lang w:eastAsia="es-PE"/>
              </w:rPr>
              <w:t>Tipo aneroide, precisión ±3 mmHg, brazalete pediátrico ajustable 12-20 cm, válvula de liberación fina, estetoscopio incluido.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D91CD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sz w:val="24"/>
                <w:szCs w:val="24"/>
                <w:lang w:eastAsia="es-PE"/>
              </w:rPr>
              <w:t>2</w:t>
            </w:r>
          </w:p>
        </w:tc>
      </w:tr>
      <w:tr w:rsidR="00CE4CA4" w:rsidRPr="00CE4CA4" w14:paraId="5FCF5736" w14:textId="77777777" w:rsidTr="00CE4CA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DAA7F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  <w:t>Tensiómetro manual adulto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27C90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sz w:val="24"/>
                <w:szCs w:val="24"/>
                <w:lang w:eastAsia="es-PE"/>
              </w:rPr>
              <w:t>Tipo aneroide, precisión ±3 mmHg, brazalete ajustable 22-32 cm, válvula de liberación fina, estetoscopio incluido.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18385" w14:textId="2B20762D" w:rsidR="00CE4CA4" w:rsidRPr="00CE4CA4" w:rsidRDefault="00DF7435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>
              <w:rPr>
                <w:rFonts w:eastAsia="Times New Roman" w:cstheme="minorHAnsi"/>
                <w:sz w:val="24"/>
                <w:szCs w:val="24"/>
                <w:lang w:eastAsia="es-PE"/>
              </w:rPr>
              <w:t>3</w:t>
            </w:r>
          </w:p>
        </w:tc>
      </w:tr>
      <w:tr w:rsidR="00CE4CA4" w:rsidRPr="00CE4CA4" w14:paraId="4250E93E" w14:textId="77777777" w:rsidTr="00CE4CA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1A0EA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  <w:t>Estetoscopio neonatal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6F2DF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sz w:val="24"/>
                <w:szCs w:val="24"/>
                <w:lang w:eastAsia="es-PE"/>
              </w:rPr>
              <w:t>Doble campana, tubos flexibles libres de látex, auriculares ajustables, diafragma pequeño (15-20 mm) para alta sensibilidad.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021E4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sz w:val="24"/>
                <w:szCs w:val="24"/>
                <w:lang w:eastAsia="es-PE"/>
              </w:rPr>
              <w:t>2</w:t>
            </w:r>
          </w:p>
        </w:tc>
      </w:tr>
      <w:tr w:rsidR="00CE4CA4" w:rsidRPr="00CE4CA4" w14:paraId="7E303602" w14:textId="77777777" w:rsidTr="00CE4CA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0B8F4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  <w:lastRenderedPageBreak/>
              <w:t>Estetoscopio pediátrico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442C7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sz w:val="24"/>
                <w:szCs w:val="24"/>
                <w:lang w:eastAsia="es-PE"/>
              </w:rPr>
              <w:t>Doble campana, tubos libres de látex, diafragma mediano (25-30 mm), auriculares ajustables y cómodos.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2B9D7" w14:textId="37937EA7" w:rsidR="00CE4CA4" w:rsidRPr="00CE4CA4" w:rsidRDefault="00DF7435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>
              <w:rPr>
                <w:rFonts w:eastAsia="Times New Roman" w:cstheme="minorHAnsi"/>
                <w:sz w:val="24"/>
                <w:szCs w:val="24"/>
                <w:lang w:eastAsia="es-PE"/>
              </w:rPr>
              <w:t>3</w:t>
            </w:r>
          </w:p>
        </w:tc>
      </w:tr>
      <w:tr w:rsidR="00CE4CA4" w:rsidRPr="00CE4CA4" w14:paraId="3F8B76E0" w14:textId="77777777" w:rsidTr="00CE4CA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4E0D1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  <w:t>Estetoscopio adulto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16F97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sz w:val="24"/>
                <w:szCs w:val="24"/>
                <w:lang w:eastAsia="es-PE"/>
              </w:rPr>
              <w:t>Campana doble, diafragma grande (40-45 mm), tubos reforzados, auriculares ajustables, diseño ergonómico.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2E080" w14:textId="1FA8FE64" w:rsidR="00CE4CA4" w:rsidRPr="00CE4CA4" w:rsidRDefault="00DF7435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>
              <w:rPr>
                <w:rFonts w:eastAsia="Times New Roman" w:cstheme="minorHAnsi"/>
                <w:sz w:val="24"/>
                <w:szCs w:val="24"/>
                <w:lang w:eastAsia="es-PE"/>
              </w:rPr>
              <w:t>4</w:t>
            </w:r>
          </w:p>
        </w:tc>
      </w:tr>
      <w:tr w:rsidR="00CE4CA4" w:rsidRPr="00CE4CA4" w14:paraId="7FAF0482" w14:textId="77777777" w:rsidTr="00CE4CA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C4A43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  <w:t>Saturador de oxígeno pediátrico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9D2D8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sz w:val="24"/>
                <w:szCs w:val="24"/>
                <w:lang w:eastAsia="es-PE"/>
              </w:rPr>
              <w:t>Sensor adaptado para dedos pequeños, pantalla OLED o LCD, rango medición SpO2: 70-100%, precisión ±2%, batería recargable, alarma sonora y visual.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A6E86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sz w:val="24"/>
                <w:szCs w:val="24"/>
                <w:lang w:eastAsia="es-PE"/>
              </w:rPr>
              <w:t>4</w:t>
            </w:r>
          </w:p>
        </w:tc>
      </w:tr>
      <w:tr w:rsidR="00CE4CA4" w:rsidRPr="00CE4CA4" w14:paraId="0A578703" w14:textId="77777777" w:rsidTr="00CE4CA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CFCEA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b/>
                <w:bCs/>
                <w:sz w:val="24"/>
                <w:szCs w:val="24"/>
                <w:lang w:eastAsia="es-PE"/>
              </w:rPr>
              <w:t>Saturador de oxígeno adulto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F896E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sz w:val="24"/>
                <w:szCs w:val="24"/>
                <w:lang w:eastAsia="es-PE"/>
              </w:rPr>
              <w:t>Sensor estándar para dedos adultos, pantalla digital, rango medición SpO2: 70-100%, precisión ±2%, batería recargable, alarma sonora y visual.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81481" w14:textId="77777777" w:rsidR="00CE4CA4" w:rsidRPr="00CE4CA4" w:rsidRDefault="00CE4CA4" w:rsidP="001773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s-PE"/>
              </w:rPr>
            </w:pPr>
            <w:r w:rsidRPr="00CE4CA4">
              <w:rPr>
                <w:rFonts w:eastAsia="Times New Roman" w:cstheme="minorHAnsi"/>
                <w:sz w:val="24"/>
                <w:szCs w:val="24"/>
                <w:lang w:eastAsia="es-PE"/>
              </w:rPr>
              <w:t>6</w:t>
            </w:r>
          </w:p>
        </w:tc>
      </w:tr>
    </w:tbl>
    <w:p w14:paraId="59029892" w14:textId="77777777" w:rsidR="00CE4CA4" w:rsidRPr="00CE4CA4" w:rsidRDefault="00CE4CA4" w:rsidP="00177305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es-PE"/>
        </w:rPr>
      </w:pPr>
      <w:r w:rsidRPr="00CE4CA4">
        <w:rPr>
          <w:rFonts w:eastAsia="Times New Roman" w:cstheme="minorHAnsi"/>
          <w:b/>
          <w:bCs/>
          <w:sz w:val="24"/>
          <w:szCs w:val="24"/>
          <w:lang w:eastAsia="es-PE"/>
        </w:rPr>
        <w:t>IV. REGLAMENTOS TÉCNICOS, NORMAS METROLÓGICAS Y/O SANITARIAS</w:t>
      </w:r>
    </w:p>
    <w:p w14:paraId="53A40011" w14:textId="77777777" w:rsidR="00CE4CA4" w:rsidRPr="00CE4CA4" w:rsidRDefault="00CE4CA4" w:rsidP="0017730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Los equipos deben cumplir con las siguientes normas y regulaciones:</w:t>
      </w:r>
    </w:p>
    <w:p w14:paraId="55A35CA6" w14:textId="77777777" w:rsidR="00CE4CA4" w:rsidRPr="00CE4CA4" w:rsidRDefault="00CE4CA4" w:rsidP="0017730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Norma Técnica Peruana (NTP) aplicable para equipos médicos.</w:t>
      </w:r>
    </w:p>
    <w:p w14:paraId="7726294A" w14:textId="77777777" w:rsidR="00CE4CA4" w:rsidRPr="00CE4CA4" w:rsidRDefault="00CE4CA4" w:rsidP="0017730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Certificación ISO 13485 para dispositivos médicos.</w:t>
      </w:r>
    </w:p>
    <w:p w14:paraId="0E0AE5AF" w14:textId="77777777" w:rsidR="00CE4CA4" w:rsidRPr="00CE4CA4" w:rsidRDefault="00CE4CA4" w:rsidP="0017730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Registro y autorización de DIGEMID para dispositivos médicos.</w:t>
      </w:r>
    </w:p>
    <w:p w14:paraId="2EBD0AD7" w14:textId="2A8C15EE" w:rsidR="00CE4CA4" w:rsidRPr="00CE4CA4" w:rsidRDefault="00CE4CA4" w:rsidP="0017730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Cumplimiento de normas sanitarias del Ministerio de Salud (MINSA).</w:t>
      </w:r>
    </w:p>
    <w:p w14:paraId="2555AB68" w14:textId="77777777" w:rsidR="00CE4CA4" w:rsidRPr="00CE4CA4" w:rsidRDefault="00CE4CA4" w:rsidP="00177305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es-PE"/>
        </w:rPr>
      </w:pPr>
      <w:r w:rsidRPr="00CE4CA4">
        <w:rPr>
          <w:rFonts w:eastAsia="Times New Roman" w:cstheme="minorHAnsi"/>
          <w:b/>
          <w:bCs/>
          <w:sz w:val="24"/>
          <w:szCs w:val="24"/>
          <w:lang w:eastAsia="es-PE"/>
        </w:rPr>
        <w:t>V. ACONDICIONAMIENTO, MONTAJE O INSTALACIÓN</w:t>
      </w:r>
    </w:p>
    <w:p w14:paraId="4C2B5858" w14:textId="29D9FA2B" w:rsidR="00CE4CA4" w:rsidRPr="00CE4CA4" w:rsidRDefault="00CE4CA4" w:rsidP="0017730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El proveedor deberá entregar los equipos en el Almacén Central del Hospital Regional Cusco, ubicado en Av. La Cultura S/N, Cusco. Se requiere que el proveedor realice la instalación, calibración inicial y capacitación básica al personal del área de Consultorio Externo para el uso correcto de los equipos, garantizando el funcionamiento óptimo y seguridad.</w:t>
      </w:r>
    </w:p>
    <w:p w14:paraId="35E91836" w14:textId="7A719522" w:rsidR="00CE4CA4" w:rsidRPr="00CE4CA4" w:rsidRDefault="00CE4CA4" w:rsidP="00177305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es-PE"/>
        </w:rPr>
      </w:pPr>
      <w:r w:rsidRPr="00CE4CA4">
        <w:rPr>
          <w:rFonts w:eastAsia="Times New Roman" w:cstheme="minorHAnsi"/>
          <w:b/>
          <w:bCs/>
          <w:sz w:val="24"/>
          <w:szCs w:val="24"/>
          <w:lang w:eastAsia="es-PE"/>
        </w:rPr>
        <w:t>V. GARANTÍA COMERCIAL</w:t>
      </w:r>
    </w:p>
    <w:p w14:paraId="60CB78B5" w14:textId="1CD4D6BC" w:rsidR="00CE4CA4" w:rsidRPr="00CE4CA4" w:rsidRDefault="00CE4CA4" w:rsidP="0017730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Todos los equipos deberán contar con garantía mínima de 12 meses contra defectos de fabricación y vicios ocultos, con cobertura total para reparación o reemplazo, a partir de la conformidad de recepción.</w:t>
      </w:r>
    </w:p>
    <w:p w14:paraId="78E2A944" w14:textId="72733E59" w:rsidR="00CE4CA4" w:rsidRPr="00CE4CA4" w:rsidRDefault="00CE4CA4" w:rsidP="00177305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es-PE"/>
        </w:rPr>
      </w:pPr>
      <w:r w:rsidRPr="00CE4CA4">
        <w:rPr>
          <w:rFonts w:eastAsia="Times New Roman" w:cstheme="minorHAnsi"/>
          <w:b/>
          <w:bCs/>
          <w:sz w:val="24"/>
          <w:szCs w:val="24"/>
          <w:lang w:eastAsia="es-PE"/>
        </w:rPr>
        <w:t>VI. MUESTRAS</w:t>
      </w:r>
    </w:p>
    <w:p w14:paraId="3C88CAD1" w14:textId="78E70A38" w:rsidR="00CE4CA4" w:rsidRPr="00CE4CA4" w:rsidRDefault="00CE4CA4" w:rsidP="0017730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Se solicitará la presentación de una muestra funcional de cada tipo de equipo para evaluación técnica antes de la compra definitiva.</w:t>
      </w:r>
    </w:p>
    <w:p w14:paraId="66D99362" w14:textId="0C59EC51" w:rsidR="00CE4CA4" w:rsidRPr="00CE4CA4" w:rsidRDefault="00D81F7D" w:rsidP="00177305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es-PE"/>
        </w:rPr>
      </w:pPr>
      <w:r>
        <w:rPr>
          <w:rFonts w:eastAsia="Times New Roman" w:cstheme="minorHAnsi"/>
          <w:b/>
          <w:bCs/>
          <w:sz w:val="24"/>
          <w:szCs w:val="24"/>
          <w:lang w:eastAsia="es-PE"/>
        </w:rPr>
        <w:t>VI</w:t>
      </w:r>
      <w:r w:rsidR="00CE4CA4" w:rsidRPr="00CE4CA4">
        <w:rPr>
          <w:rFonts w:eastAsia="Times New Roman" w:cstheme="minorHAnsi"/>
          <w:b/>
          <w:bCs/>
          <w:sz w:val="24"/>
          <w:szCs w:val="24"/>
          <w:lang w:eastAsia="es-PE"/>
        </w:rPr>
        <w:t>I. REQUISITOS DEL PROVEEDOR Y/O PERSONAL</w:t>
      </w:r>
    </w:p>
    <w:p w14:paraId="43F8002D" w14:textId="77777777" w:rsidR="00CE4CA4" w:rsidRPr="00CE4CA4" w:rsidRDefault="00CE4CA4" w:rsidP="0017730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Registro activo y autorización vigente ante DIGEMID para comercialización de dispositivos médicos.</w:t>
      </w:r>
    </w:p>
    <w:p w14:paraId="1C2B9591" w14:textId="77777777" w:rsidR="00CE4CA4" w:rsidRPr="00CE4CA4" w:rsidRDefault="00CE4CA4" w:rsidP="0017730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Experiencia mínima de 3 años en suministros hospitalarios.</w:t>
      </w:r>
    </w:p>
    <w:p w14:paraId="0B9A0064" w14:textId="30F69B00" w:rsidR="00CE4CA4" w:rsidRPr="00177305" w:rsidRDefault="00CE4CA4" w:rsidP="0017730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Personal técnico capacitado para instalación y mantenimiento con certificación en equipos biomédicos.</w:t>
      </w:r>
    </w:p>
    <w:p w14:paraId="7FA52EC1" w14:textId="1D773731" w:rsidR="00177305" w:rsidRPr="00CE4CA4" w:rsidRDefault="00177305" w:rsidP="0017730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177305">
        <w:rPr>
          <w:rFonts w:cstheme="minorHAnsi"/>
          <w:sz w:val="24"/>
          <w:szCs w:val="24"/>
        </w:rPr>
        <w:lastRenderedPageBreak/>
        <w:t>Registro Nacional de Proveedores (RNP) vigente.</w:t>
      </w:r>
    </w:p>
    <w:p w14:paraId="2E0DBD71" w14:textId="4F16FF56" w:rsidR="00CE4CA4" w:rsidRPr="00CE4CA4" w:rsidRDefault="00D81F7D" w:rsidP="00177305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es-PE"/>
        </w:rPr>
      </w:pPr>
      <w:r>
        <w:rPr>
          <w:rFonts w:eastAsia="Times New Roman" w:cstheme="minorHAnsi"/>
          <w:b/>
          <w:bCs/>
          <w:sz w:val="24"/>
          <w:szCs w:val="24"/>
          <w:lang w:eastAsia="es-PE"/>
        </w:rPr>
        <w:t>VIII</w:t>
      </w:r>
      <w:r w:rsidR="00CE4CA4" w:rsidRPr="00CE4CA4">
        <w:rPr>
          <w:rFonts w:eastAsia="Times New Roman" w:cstheme="minorHAnsi"/>
          <w:b/>
          <w:bCs/>
          <w:sz w:val="24"/>
          <w:szCs w:val="24"/>
          <w:lang w:eastAsia="es-PE"/>
        </w:rPr>
        <w:t>. LUGAR Y PLAZO DE ENTREGA</w:t>
      </w:r>
    </w:p>
    <w:p w14:paraId="60296BF8" w14:textId="77777777" w:rsidR="00CE4CA4" w:rsidRPr="00CE4CA4" w:rsidRDefault="00CE4CA4" w:rsidP="0017730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Lugar de entrega: Almacén Central del Hospital Regional Cusco, Av. La Cultura S/N, Cusco.</w:t>
      </w:r>
    </w:p>
    <w:p w14:paraId="54D59F87" w14:textId="33FC3B00" w:rsidR="00CE4CA4" w:rsidRPr="00CE4CA4" w:rsidRDefault="00CE4CA4" w:rsidP="0017730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Plazo máximo de entrega: 5 días calendario desde la notificación de la orden de compra.</w:t>
      </w:r>
    </w:p>
    <w:p w14:paraId="2255D509" w14:textId="1AD70B26" w:rsidR="00CE4CA4" w:rsidRPr="00CE4CA4" w:rsidRDefault="00D81F7D" w:rsidP="00177305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es-PE"/>
        </w:rPr>
      </w:pPr>
      <w:r>
        <w:rPr>
          <w:rFonts w:eastAsia="Times New Roman" w:cstheme="minorHAnsi"/>
          <w:b/>
          <w:bCs/>
          <w:sz w:val="24"/>
          <w:szCs w:val="24"/>
          <w:lang w:eastAsia="es-PE"/>
        </w:rPr>
        <w:t>I</w:t>
      </w:r>
      <w:r w:rsidR="00CE4CA4" w:rsidRPr="00CE4CA4">
        <w:rPr>
          <w:rFonts w:eastAsia="Times New Roman" w:cstheme="minorHAnsi"/>
          <w:b/>
          <w:bCs/>
          <w:sz w:val="24"/>
          <w:szCs w:val="24"/>
          <w:lang w:eastAsia="es-PE"/>
        </w:rPr>
        <w:t>X. CONFORMIDAD</w:t>
      </w:r>
    </w:p>
    <w:p w14:paraId="48C72F79" w14:textId="687FE342" w:rsidR="00CE4CA4" w:rsidRPr="00177305" w:rsidRDefault="00CE4CA4" w:rsidP="0017730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La conformidad será otorgada por el área usuaria (Consultorio Externo) tras la verificación y prueba funcional de los equipos. La recepción física será certificada por el jefe de Almacén Central.</w:t>
      </w:r>
    </w:p>
    <w:p w14:paraId="26836DDB" w14:textId="513FA852" w:rsidR="00BA3FD7" w:rsidRPr="00177305" w:rsidRDefault="00BA3FD7" w:rsidP="00177305">
      <w:pPr>
        <w:jc w:val="both"/>
        <w:rPr>
          <w:rFonts w:cstheme="minorHAnsi"/>
          <w:sz w:val="24"/>
          <w:szCs w:val="24"/>
        </w:rPr>
      </w:pPr>
      <w:r w:rsidRPr="00177305">
        <w:rPr>
          <w:rFonts w:cstheme="minorHAnsi"/>
          <w:sz w:val="24"/>
          <w:szCs w:val="24"/>
        </w:rPr>
        <w:t>La Entidad realizará el pago de la contraprestación pactada a favor del contratista en PAGO UNICO</w:t>
      </w:r>
      <w:r w:rsidR="00D51DF2">
        <w:rPr>
          <w:rFonts w:cstheme="minorHAnsi"/>
          <w:sz w:val="24"/>
          <w:szCs w:val="24"/>
        </w:rPr>
        <w:t>.</w:t>
      </w:r>
    </w:p>
    <w:p w14:paraId="5937B4CE" w14:textId="12293FA3" w:rsidR="00BA3FD7" w:rsidRPr="00D51DF2" w:rsidRDefault="00BA3FD7" w:rsidP="00177305">
      <w:pPr>
        <w:jc w:val="both"/>
        <w:rPr>
          <w:rFonts w:cstheme="minorHAnsi"/>
          <w:sz w:val="24"/>
          <w:szCs w:val="24"/>
        </w:rPr>
      </w:pPr>
      <w:r w:rsidRPr="00177305">
        <w:rPr>
          <w:rFonts w:cstheme="minorHAnsi"/>
          <w:sz w:val="24"/>
          <w:szCs w:val="24"/>
        </w:rPr>
        <w:t>Para efectos del pago de las contraprestaciones ejecutadas por el contratista, la Entidad debe contar con la siguiente documentación:</w:t>
      </w:r>
    </w:p>
    <w:p w14:paraId="49201E19" w14:textId="77777777" w:rsidR="00BA3FD7" w:rsidRPr="00177305" w:rsidRDefault="00BA3FD7" w:rsidP="00177305">
      <w:pPr>
        <w:widowControl w:val="0"/>
        <w:numPr>
          <w:ilvl w:val="0"/>
          <w:numId w:val="10"/>
        </w:numPr>
        <w:tabs>
          <w:tab w:val="left" w:pos="242"/>
        </w:tabs>
        <w:autoSpaceDE w:val="0"/>
        <w:spacing w:after="0" w:line="240" w:lineRule="auto"/>
        <w:ind w:left="720"/>
        <w:jc w:val="both"/>
        <w:rPr>
          <w:rFonts w:cstheme="minorHAnsi"/>
          <w:b/>
          <w:sz w:val="24"/>
          <w:szCs w:val="24"/>
        </w:rPr>
      </w:pPr>
      <w:r w:rsidRPr="00177305">
        <w:rPr>
          <w:rFonts w:cstheme="minorHAnsi"/>
          <w:sz w:val="24"/>
          <w:szCs w:val="24"/>
        </w:rPr>
        <w:t>Recepción del Almacen Central de la Entidad.</w:t>
      </w:r>
    </w:p>
    <w:p w14:paraId="702F880F" w14:textId="77777777" w:rsidR="00BA3FD7" w:rsidRPr="00177305" w:rsidRDefault="00BA3FD7" w:rsidP="00177305">
      <w:pPr>
        <w:widowControl w:val="0"/>
        <w:numPr>
          <w:ilvl w:val="0"/>
          <w:numId w:val="10"/>
        </w:numPr>
        <w:tabs>
          <w:tab w:val="left" w:pos="242"/>
        </w:tabs>
        <w:autoSpaceDE w:val="0"/>
        <w:spacing w:after="0" w:line="240" w:lineRule="auto"/>
        <w:ind w:left="720"/>
        <w:jc w:val="both"/>
        <w:rPr>
          <w:rFonts w:cstheme="minorHAnsi"/>
          <w:b/>
          <w:sz w:val="24"/>
          <w:szCs w:val="24"/>
        </w:rPr>
      </w:pPr>
      <w:r w:rsidRPr="00177305">
        <w:rPr>
          <w:rFonts w:cstheme="minorHAnsi"/>
          <w:sz w:val="24"/>
          <w:szCs w:val="24"/>
        </w:rPr>
        <w:t>Conformidad otorgada por el área usuaria.</w:t>
      </w:r>
    </w:p>
    <w:p w14:paraId="5775E6D5" w14:textId="08BE4538" w:rsidR="00BA3FD7" w:rsidRPr="00177305" w:rsidRDefault="00BA3FD7" w:rsidP="00177305">
      <w:pPr>
        <w:widowControl w:val="0"/>
        <w:numPr>
          <w:ilvl w:val="0"/>
          <w:numId w:val="10"/>
        </w:numPr>
        <w:tabs>
          <w:tab w:val="left" w:pos="242"/>
        </w:tabs>
        <w:autoSpaceDE w:val="0"/>
        <w:spacing w:after="0" w:line="240" w:lineRule="auto"/>
        <w:ind w:left="720"/>
        <w:jc w:val="both"/>
        <w:rPr>
          <w:rFonts w:cstheme="minorHAnsi"/>
          <w:b/>
          <w:sz w:val="24"/>
          <w:szCs w:val="24"/>
        </w:rPr>
      </w:pPr>
      <w:r w:rsidRPr="00177305">
        <w:rPr>
          <w:rFonts w:cstheme="minorHAnsi"/>
          <w:sz w:val="24"/>
          <w:szCs w:val="24"/>
        </w:rPr>
        <w:t>Comprobante de pago.</w:t>
      </w:r>
    </w:p>
    <w:p w14:paraId="61254EF2" w14:textId="77777777" w:rsidR="00BA3FD7" w:rsidRPr="00177305" w:rsidRDefault="00BA3FD7" w:rsidP="00177305">
      <w:pPr>
        <w:jc w:val="both"/>
        <w:rPr>
          <w:rFonts w:cstheme="minorHAnsi"/>
          <w:sz w:val="24"/>
          <w:szCs w:val="24"/>
        </w:rPr>
      </w:pPr>
      <w:r w:rsidRPr="00177305">
        <w:rPr>
          <w:rFonts w:cstheme="minorHAnsi"/>
          <w:sz w:val="24"/>
          <w:szCs w:val="24"/>
        </w:rPr>
        <w:t>La Entidad debe pagar las contraprestaciones pactadas a favor del contratista dentro de los diez (10) días calendario siguiente a la conformidad de los bienes, siempre que se verifiquen las condiciones establecidas en el contrato.</w:t>
      </w:r>
    </w:p>
    <w:p w14:paraId="6F528462" w14:textId="77777777" w:rsidR="00BA3FD7" w:rsidRPr="00177305" w:rsidRDefault="00BA3FD7" w:rsidP="00177305">
      <w:pPr>
        <w:spacing w:before="11"/>
        <w:jc w:val="both"/>
        <w:rPr>
          <w:rFonts w:cstheme="minorHAnsi"/>
          <w:spacing w:val="-2"/>
          <w:sz w:val="24"/>
          <w:szCs w:val="24"/>
        </w:rPr>
      </w:pPr>
      <w:r w:rsidRPr="00177305">
        <w:rPr>
          <w:rFonts w:cstheme="minorHAnsi"/>
          <w:spacing w:val="-2"/>
          <w:sz w:val="24"/>
          <w:szCs w:val="24"/>
        </w:rPr>
        <w:t xml:space="preserve"> </w:t>
      </w:r>
    </w:p>
    <w:p w14:paraId="4BADA813" w14:textId="64D04AC6" w:rsidR="00BA3FD7" w:rsidRPr="00177305" w:rsidRDefault="00BA3FD7" w:rsidP="00177305">
      <w:pPr>
        <w:spacing w:before="11"/>
        <w:jc w:val="both"/>
        <w:rPr>
          <w:rFonts w:cstheme="minorHAnsi"/>
          <w:spacing w:val="-2"/>
          <w:sz w:val="24"/>
          <w:szCs w:val="24"/>
        </w:rPr>
      </w:pPr>
      <w:r w:rsidRPr="00177305">
        <w:rPr>
          <w:rFonts w:cstheme="minorHAnsi"/>
          <w:b/>
          <w:spacing w:val="-2"/>
          <w:sz w:val="24"/>
          <w:szCs w:val="24"/>
        </w:rPr>
        <w:t>X.</w:t>
      </w:r>
      <w:r w:rsidRPr="00177305">
        <w:rPr>
          <w:rFonts w:cstheme="minorHAnsi"/>
          <w:b/>
          <w:sz w:val="24"/>
          <w:szCs w:val="24"/>
        </w:rPr>
        <w:tab/>
        <w:t>RESPONSABILIDAD</w:t>
      </w:r>
      <w:r w:rsidRPr="00177305">
        <w:rPr>
          <w:rFonts w:cstheme="minorHAnsi"/>
          <w:b/>
          <w:spacing w:val="-13"/>
          <w:sz w:val="24"/>
          <w:szCs w:val="24"/>
        </w:rPr>
        <w:t xml:space="preserve"> </w:t>
      </w:r>
      <w:r w:rsidRPr="00177305">
        <w:rPr>
          <w:rFonts w:cstheme="minorHAnsi"/>
          <w:b/>
          <w:sz w:val="24"/>
          <w:szCs w:val="24"/>
        </w:rPr>
        <w:t>DEL</w:t>
      </w:r>
      <w:r w:rsidRPr="00177305">
        <w:rPr>
          <w:rFonts w:cstheme="minorHAnsi"/>
          <w:b/>
          <w:spacing w:val="-10"/>
          <w:sz w:val="24"/>
          <w:szCs w:val="24"/>
        </w:rPr>
        <w:t xml:space="preserve"> </w:t>
      </w:r>
      <w:r w:rsidRPr="00177305">
        <w:rPr>
          <w:rFonts w:cstheme="minorHAnsi"/>
          <w:b/>
          <w:spacing w:val="-2"/>
          <w:sz w:val="24"/>
          <w:szCs w:val="24"/>
        </w:rPr>
        <w:t>CONTRATISTA</w:t>
      </w:r>
    </w:p>
    <w:p w14:paraId="6015C022" w14:textId="77777777" w:rsidR="00BA3FD7" w:rsidRPr="00177305" w:rsidRDefault="00BA3FD7" w:rsidP="00177305">
      <w:pPr>
        <w:spacing w:before="11"/>
        <w:jc w:val="both"/>
        <w:rPr>
          <w:rFonts w:cstheme="minorHAnsi"/>
          <w:sz w:val="24"/>
          <w:szCs w:val="24"/>
        </w:rPr>
      </w:pPr>
      <w:r w:rsidRPr="00177305">
        <w:rPr>
          <w:rFonts w:cstheme="minorHAnsi"/>
          <w:sz w:val="24"/>
          <w:szCs w:val="24"/>
        </w:rPr>
        <w:t>El contratista es el responsable por la calidad ofrecida y por los vicios ocultos del bien ofertado por un plazo no menor de un (01) año, contado a partir de la conformidad otorgada por la Entidad.</w:t>
      </w:r>
    </w:p>
    <w:p w14:paraId="3D78D362" w14:textId="77777777" w:rsidR="00BA3FD7" w:rsidRPr="00177305" w:rsidRDefault="00BA3FD7" w:rsidP="00177305">
      <w:pPr>
        <w:spacing w:before="11"/>
        <w:jc w:val="both"/>
        <w:rPr>
          <w:rFonts w:cstheme="minorHAnsi"/>
          <w:b/>
          <w:spacing w:val="-4"/>
          <w:sz w:val="24"/>
          <w:szCs w:val="24"/>
        </w:rPr>
      </w:pPr>
      <w:r w:rsidRPr="00177305">
        <w:rPr>
          <w:rFonts w:cstheme="minorHAnsi"/>
          <w:b/>
          <w:spacing w:val="-4"/>
          <w:sz w:val="24"/>
          <w:szCs w:val="24"/>
        </w:rPr>
        <w:t xml:space="preserve"> </w:t>
      </w:r>
    </w:p>
    <w:p w14:paraId="708EDFE8" w14:textId="25D18B5D" w:rsidR="00BA3FD7" w:rsidRPr="00177305" w:rsidRDefault="00BA3FD7" w:rsidP="00177305">
      <w:pPr>
        <w:spacing w:before="11"/>
        <w:jc w:val="both"/>
        <w:rPr>
          <w:rFonts w:cstheme="minorHAnsi"/>
          <w:b/>
          <w:color w:val="FF0000"/>
          <w:spacing w:val="-2"/>
          <w:sz w:val="24"/>
          <w:szCs w:val="24"/>
        </w:rPr>
      </w:pPr>
      <w:r w:rsidRPr="00177305">
        <w:rPr>
          <w:rFonts w:cstheme="minorHAnsi"/>
          <w:b/>
          <w:spacing w:val="-4"/>
          <w:sz w:val="24"/>
          <w:szCs w:val="24"/>
        </w:rPr>
        <w:t>XI.</w:t>
      </w:r>
      <w:r w:rsidRPr="00177305">
        <w:rPr>
          <w:rFonts w:cstheme="minorHAnsi"/>
          <w:b/>
          <w:sz w:val="24"/>
          <w:szCs w:val="24"/>
        </w:rPr>
        <w:tab/>
        <w:t>PENALIDADES</w:t>
      </w:r>
      <w:r w:rsidRPr="00177305">
        <w:rPr>
          <w:rFonts w:cstheme="minorHAnsi"/>
          <w:b/>
          <w:spacing w:val="-14"/>
          <w:sz w:val="24"/>
          <w:szCs w:val="24"/>
        </w:rPr>
        <w:t xml:space="preserve"> </w:t>
      </w:r>
    </w:p>
    <w:p w14:paraId="3430C862" w14:textId="77777777" w:rsidR="00BA3FD7" w:rsidRPr="00177305" w:rsidRDefault="00BA3FD7" w:rsidP="00177305">
      <w:pPr>
        <w:pStyle w:val="TableParagraph"/>
        <w:spacing w:line="240" w:lineRule="exact"/>
        <w:ind w:left="67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Penalidad</w:t>
      </w:r>
      <w:r w:rsidRPr="0017730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por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Mora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en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la</w:t>
      </w:r>
      <w:r w:rsidRPr="0017730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ejecución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de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la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prestación:</w:t>
      </w:r>
    </w:p>
    <w:p w14:paraId="4E84303E" w14:textId="77777777" w:rsidR="00BA3FD7" w:rsidRPr="00177305" w:rsidRDefault="00BA3FD7" w:rsidP="00177305">
      <w:pPr>
        <w:pStyle w:val="TableParagraph"/>
        <w:ind w:left="67" w:right="113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En caso de retraso injustificado del contratista en la ejecución de las prestaciones objeto del contrato, la Entidad le aplica automáticamente una penalidad por mora por cada día</w:t>
      </w:r>
      <w:r w:rsidRPr="00177305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 xml:space="preserve">de atraso. La penalidad se aplica automáticamente y se calcula de acuerdo a la siguiente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fórmula:</w:t>
      </w:r>
    </w:p>
    <w:p w14:paraId="403B8FCB" w14:textId="77777777" w:rsidR="00BA3FD7" w:rsidRPr="00177305" w:rsidRDefault="00BA3FD7" w:rsidP="00177305">
      <w:pPr>
        <w:pStyle w:val="TableParagraph"/>
        <w:ind w:left="67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Penalidad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diaria</w:t>
      </w:r>
      <w:r w:rsidRPr="00177305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=</w:t>
      </w:r>
      <w:r w:rsidRPr="00177305">
        <w:rPr>
          <w:rFonts w:asciiTheme="minorHAnsi" w:hAnsiTheme="minorHAnsi" w:cstheme="minorHAnsi"/>
          <w:spacing w:val="52"/>
          <w:sz w:val="24"/>
          <w:szCs w:val="24"/>
        </w:rPr>
        <w:t xml:space="preserve">  </w:t>
      </w:r>
      <w:r w:rsidRPr="00177305">
        <w:rPr>
          <w:rFonts w:asciiTheme="minorHAnsi" w:hAnsiTheme="minorHAnsi" w:cstheme="minorHAnsi"/>
          <w:sz w:val="24"/>
          <w:szCs w:val="24"/>
          <w:u w:val="single"/>
        </w:rPr>
        <w:t>0.10</w:t>
      </w:r>
      <w:r w:rsidRPr="00177305">
        <w:rPr>
          <w:rFonts w:asciiTheme="minorHAnsi" w:hAnsiTheme="minorHAnsi" w:cstheme="minorHAnsi"/>
          <w:spacing w:val="-4"/>
          <w:sz w:val="24"/>
          <w:szCs w:val="24"/>
          <w:u w:val="single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  <w:u w:val="single"/>
        </w:rPr>
        <w:t>x</w:t>
      </w:r>
      <w:r w:rsidRPr="00177305">
        <w:rPr>
          <w:rFonts w:asciiTheme="minorHAnsi" w:hAnsiTheme="minorHAnsi" w:cstheme="minorHAnsi"/>
          <w:spacing w:val="-3"/>
          <w:sz w:val="24"/>
          <w:szCs w:val="24"/>
          <w:u w:val="single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  <w:u w:val="single"/>
        </w:rPr>
        <w:t>monto</w:t>
      </w:r>
    </w:p>
    <w:p w14:paraId="48082D59" w14:textId="77777777" w:rsidR="00BA3FD7" w:rsidRPr="00177305" w:rsidRDefault="00BA3FD7" w:rsidP="00177305">
      <w:pPr>
        <w:pStyle w:val="TableParagraph"/>
        <w:spacing w:before="1" w:beforeAutospacing="0" w:line="241" w:lineRule="exact"/>
        <w:ind w:left="1756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F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x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plazo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en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días</w:t>
      </w:r>
    </w:p>
    <w:p w14:paraId="7CC0778F" w14:textId="77777777" w:rsidR="00BA3FD7" w:rsidRPr="00177305" w:rsidRDefault="00BA3FD7" w:rsidP="00177305">
      <w:pPr>
        <w:pStyle w:val="TableParagraph"/>
        <w:spacing w:line="241" w:lineRule="exact"/>
        <w:ind w:left="67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lastRenderedPageBreak/>
        <w:t>Donde</w:t>
      </w:r>
      <w:r w:rsidRPr="00177305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F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=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 xml:space="preserve"> 0.40.</w:t>
      </w:r>
    </w:p>
    <w:p w14:paraId="7EB7AD0B" w14:textId="77777777" w:rsidR="00BA3FD7" w:rsidRPr="00177305" w:rsidRDefault="00BA3FD7" w:rsidP="00177305">
      <w:pPr>
        <w:pStyle w:val="TableParagraph"/>
        <w:spacing w:before="1" w:beforeAutospacing="0"/>
        <w:ind w:left="67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Tanto</w:t>
      </w:r>
      <w:r w:rsidRPr="00177305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el</w:t>
      </w:r>
      <w:r w:rsidRPr="00177305">
        <w:rPr>
          <w:rFonts w:asciiTheme="minorHAnsi" w:hAnsiTheme="minorHAnsi" w:cstheme="minorHAnsi"/>
          <w:spacing w:val="3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monto</w:t>
      </w:r>
      <w:r w:rsidRPr="00177305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como</w:t>
      </w:r>
      <w:r w:rsidRPr="00177305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el</w:t>
      </w:r>
      <w:r w:rsidRPr="00177305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plazo</w:t>
      </w:r>
      <w:r w:rsidRPr="00177305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se</w:t>
      </w:r>
      <w:r w:rsidRPr="00177305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refieren,</w:t>
      </w:r>
      <w:r w:rsidRPr="00177305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según</w:t>
      </w:r>
      <w:r w:rsidRPr="00177305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corresponda,</w:t>
      </w:r>
      <w:r w:rsidRPr="00177305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a</w:t>
      </w:r>
      <w:r w:rsidRPr="00177305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la</w:t>
      </w:r>
      <w:r w:rsidRPr="00177305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ejecución</w:t>
      </w:r>
      <w:r w:rsidRPr="00177305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total</w:t>
      </w:r>
      <w:r w:rsidRPr="00177305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del servicio o a la obligación parcial, de ser el caso, que fuera materia de retraso.</w:t>
      </w:r>
    </w:p>
    <w:p w14:paraId="67768830" w14:textId="77777777" w:rsidR="00BA3FD7" w:rsidRPr="00177305" w:rsidRDefault="00BA3FD7" w:rsidP="00177305">
      <w:pPr>
        <w:pStyle w:val="TableParagraph"/>
        <w:ind w:left="67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Se considera justificado el retraso, cuando el contratista acredite, de modo objetivamente sustentado, que el mayor tiempo transcurrido no le resulta imputable.</w:t>
      </w:r>
    </w:p>
    <w:p w14:paraId="0D3E4DD8" w14:textId="1265C093" w:rsidR="00BA3FD7" w:rsidRPr="00CE4CA4" w:rsidRDefault="00BA3FD7" w:rsidP="00177305">
      <w:pPr>
        <w:spacing w:before="11"/>
        <w:jc w:val="both"/>
        <w:rPr>
          <w:rFonts w:cstheme="minorHAnsi"/>
          <w:sz w:val="24"/>
          <w:szCs w:val="24"/>
        </w:rPr>
      </w:pPr>
      <w:r w:rsidRPr="00177305">
        <w:rPr>
          <w:rFonts w:cstheme="minorHAnsi"/>
          <w:sz w:val="24"/>
          <w:szCs w:val="24"/>
        </w:rPr>
        <w:t>Esta calificación del retraso como justificado no da lugar al pago de gastos generales de ningún tipo.</w:t>
      </w:r>
    </w:p>
    <w:p w14:paraId="1C751B50" w14:textId="77777777" w:rsidR="00CE4CA4" w:rsidRPr="00CE4CA4" w:rsidRDefault="00CE4CA4" w:rsidP="00177305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es-PE"/>
        </w:rPr>
      </w:pPr>
      <w:r w:rsidRPr="00CE4CA4">
        <w:rPr>
          <w:rFonts w:eastAsia="Times New Roman" w:cstheme="minorHAnsi"/>
          <w:b/>
          <w:bCs/>
          <w:sz w:val="24"/>
          <w:szCs w:val="24"/>
          <w:lang w:eastAsia="es-PE"/>
        </w:rPr>
        <w:t>XII. FORMA Y CONDICIONES DE PAGO</w:t>
      </w:r>
    </w:p>
    <w:p w14:paraId="53A5842F" w14:textId="77777777" w:rsidR="00CE4CA4" w:rsidRPr="00CE4CA4" w:rsidRDefault="00CE4CA4" w:rsidP="0017730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Pago único, una vez entregados y conformados los equipos, presentando la documentación:</w:t>
      </w:r>
    </w:p>
    <w:p w14:paraId="0FCCDACA" w14:textId="77777777" w:rsidR="00CE4CA4" w:rsidRPr="00CE4CA4" w:rsidRDefault="00CE4CA4" w:rsidP="00177305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Acta de recepción del Almacén Central.</w:t>
      </w:r>
    </w:p>
    <w:p w14:paraId="40F23772" w14:textId="77777777" w:rsidR="00CE4CA4" w:rsidRPr="00CE4CA4" w:rsidRDefault="00CE4CA4" w:rsidP="00177305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Conformidad del área usuaria.</w:t>
      </w:r>
    </w:p>
    <w:p w14:paraId="41F61D3D" w14:textId="39190E7E" w:rsidR="00CE4CA4" w:rsidRPr="00177305" w:rsidRDefault="00CE4CA4" w:rsidP="00177305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Factura y comprobante de pago.</w:t>
      </w:r>
    </w:p>
    <w:p w14:paraId="114DBB96" w14:textId="64998AE9" w:rsidR="00DF35A8" w:rsidRPr="00CE4CA4" w:rsidRDefault="00DF35A8" w:rsidP="00177305">
      <w:pPr>
        <w:pStyle w:val="Prrafodelista"/>
        <w:jc w:val="both"/>
        <w:rPr>
          <w:rFonts w:cstheme="minorHAnsi"/>
          <w:sz w:val="24"/>
          <w:szCs w:val="24"/>
        </w:rPr>
      </w:pPr>
      <w:r w:rsidRPr="00177305">
        <w:rPr>
          <w:rFonts w:cstheme="minorHAnsi"/>
          <w:sz w:val="24"/>
          <w:szCs w:val="24"/>
        </w:rPr>
        <w:t>La Entidad debe pagar las contraprestaciones pactadas a favor del contratista dentro de los diez (10) días calendario siguiente a la conformidad de los bienes, siempre que se verifiquen las condiciones establecidas en el contrato.</w:t>
      </w:r>
    </w:p>
    <w:p w14:paraId="19CC93F7" w14:textId="77777777" w:rsidR="00CE4CA4" w:rsidRPr="00CE4CA4" w:rsidRDefault="00CE4CA4" w:rsidP="00177305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es-PE"/>
        </w:rPr>
      </w:pPr>
      <w:r w:rsidRPr="00CE4CA4">
        <w:rPr>
          <w:rFonts w:eastAsia="Times New Roman" w:cstheme="minorHAnsi"/>
          <w:b/>
          <w:bCs/>
          <w:sz w:val="24"/>
          <w:szCs w:val="24"/>
          <w:lang w:eastAsia="es-PE"/>
        </w:rPr>
        <w:t>XIII. RESPONSABILIDAD DEL CONTRATISTA</w:t>
      </w:r>
    </w:p>
    <w:p w14:paraId="55AB1AF5" w14:textId="29811FB4" w:rsidR="00CE4CA4" w:rsidRPr="00CE4CA4" w:rsidRDefault="00CE4CA4" w:rsidP="0017730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El contratista es responsable por la calidad, funcionalidad y por los defectos ocultos durante un año desde la recepción definitiva.</w:t>
      </w:r>
    </w:p>
    <w:p w14:paraId="2E8211F8" w14:textId="027CF19E" w:rsidR="00CE4CA4" w:rsidRPr="00177305" w:rsidRDefault="00CE4CA4" w:rsidP="00177305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es-PE"/>
        </w:rPr>
      </w:pPr>
      <w:r w:rsidRPr="00CE4CA4">
        <w:rPr>
          <w:rFonts w:eastAsia="Times New Roman" w:cstheme="minorHAnsi"/>
          <w:b/>
          <w:bCs/>
          <w:sz w:val="24"/>
          <w:szCs w:val="24"/>
          <w:lang w:eastAsia="es-PE"/>
        </w:rPr>
        <w:t>X</w:t>
      </w:r>
      <w:r w:rsidR="00282D4C">
        <w:rPr>
          <w:rFonts w:eastAsia="Times New Roman" w:cstheme="minorHAnsi"/>
          <w:b/>
          <w:bCs/>
          <w:sz w:val="24"/>
          <w:szCs w:val="24"/>
          <w:lang w:eastAsia="es-PE"/>
        </w:rPr>
        <w:t>I</w:t>
      </w:r>
      <w:r w:rsidRPr="00CE4CA4">
        <w:rPr>
          <w:rFonts w:eastAsia="Times New Roman" w:cstheme="minorHAnsi"/>
          <w:b/>
          <w:bCs/>
          <w:sz w:val="24"/>
          <w:szCs w:val="24"/>
          <w:lang w:eastAsia="es-PE"/>
        </w:rPr>
        <w:t>V. RESOLUCIÓN CONTRACTUAL</w:t>
      </w:r>
    </w:p>
    <w:p w14:paraId="3CB96496" w14:textId="77777777" w:rsidR="00BA3FD7" w:rsidRPr="00177305" w:rsidRDefault="00BA3FD7" w:rsidP="00177305">
      <w:pPr>
        <w:pStyle w:val="TableParagraph"/>
        <w:spacing w:line="239" w:lineRule="exact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El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Hospital Regional Cusco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puede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resolver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el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contrato,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en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los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siguientes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casos:</w:t>
      </w:r>
    </w:p>
    <w:p w14:paraId="2F54A0B1" w14:textId="77777777" w:rsidR="00BA3FD7" w:rsidRPr="00177305" w:rsidRDefault="00BA3FD7" w:rsidP="00177305">
      <w:pPr>
        <w:pStyle w:val="TableParagraph"/>
        <w:numPr>
          <w:ilvl w:val="0"/>
          <w:numId w:val="11"/>
        </w:numPr>
        <w:tabs>
          <w:tab w:val="left" w:pos="534"/>
        </w:tabs>
        <w:spacing w:before="1" w:beforeAutospacing="0"/>
        <w:ind w:right="86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Por acumulación del monto máximo de la penalidad por mora o por el monto máximo para otras penalidades, en la ejecución de la prestación a su cargo.</w:t>
      </w:r>
    </w:p>
    <w:p w14:paraId="5CA57ABE" w14:textId="77777777" w:rsidR="00BA3FD7" w:rsidRPr="00177305" w:rsidRDefault="00BA3FD7" w:rsidP="00177305">
      <w:pPr>
        <w:pStyle w:val="TableParagraph"/>
        <w:numPr>
          <w:ilvl w:val="0"/>
          <w:numId w:val="11"/>
        </w:numPr>
        <w:tabs>
          <w:tab w:val="left" w:pos="534"/>
        </w:tabs>
        <w:ind w:hanging="427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Caso</w:t>
      </w:r>
      <w:r w:rsidRPr="00177305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fortuito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o</w:t>
      </w:r>
      <w:r w:rsidRPr="0017730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fuerza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mayor</w:t>
      </w:r>
      <w:r w:rsidRPr="00177305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que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imposibilite</w:t>
      </w:r>
      <w:r w:rsidRPr="0017730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la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continuación</w:t>
      </w:r>
      <w:r w:rsidRPr="0017730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del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contrato.</w:t>
      </w:r>
    </w:p>
    <w:p w14:paraId="5362C010" w14:textId="77777777" w:rsidR="00BA3FD7" w:rsidRPr="00177305" w:rsidRDefault="00BA3FD7" w:rsidP="00177305">
      <w:pPr>
        <w:pStyle w:val="TableParagraph"/>
        <w:numPr>
          <w:ilvl w:val="0"/>
          <w:numId w:val="11"/>
        </w:numPr>
        <w:tabs>
          <w:tab w:val="left" w:pos="534"/>
        </w:tabs>
        <w:ind w:hanging="427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Incumplimiento</w:t>
      </w:r>
      <w:r w:rsidRPr="00177305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de</w:t>
      </w:r>
      <w:r w:rsidRPr="00177305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obligaciones</w:t>
      </w:r>
      <w:r w:rsidRPr="00177305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contractuales,</w:t>
      </w:r>
      <w:r w:rsidRPr="00177305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por</w:t>
      </w:r>
      <w:r w:rsidRPr="00177305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causa</w:t>
      </w:r>
      <w:r w:rsidRPr="0017730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atribuible</w:t>
      </w:r>
      <w:r w:rsidRPr="00177305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al</w:t>
      </w:r>
      <w:r w:rsidRPr="0017730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contratista.</w:t>
      </w:r>
    </w:p>
    <w:p w14:paraId="0E6EF504" w14:textId="77777777" w:rsidR="00BA3FD7" w:rsidRPr="00177305" w:rsidRDefault="00BA3FD7" w:rsidP="00177305">
      <w:pPr>
        <w:pStyle w:val="TableParagraph"/>
        <w:numPr>
          <w:ilvl w:val="0"/>
          <w:numId w:val="11"/>
        </w:numPr>
        <w:tabs>
          <w:tab w:val="left" w:pos="534"/>
        </w:tabs>
        <w:spacing w:before="1" w:beforeAutospacing="0"/>
        <w:ind w:right="85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Hecho sobreviniente al perfeccionamiento del contrato, de supuesto distinto al caso fortuito o fuerza mayor, no imputable a ninguna de las partes, que imposibilite la continuación del contrato.</w:t>
      </w:r>
    </w:p>
    <w:p w14:paraId="51BA4DB4" w14:textId="77777777" w:rsidR="00BA3FD7" w:rsidRPr="00177305" w:rsidRDefault="00BA3FD7" w:rsidP="00177305">
      <w:pPr>
        <w:pStyle w:val="TableParagraph"/>
        <w:numPr>
          <w:ilvl w:val="0"/>
          <w:numId w:val="11"/>
        </w:numPr>
        <w:tabs>
          <w:tab w:val="left" w:pos="533"/>
        </w:tabs>
        <w:spacing w:line="239" w:lineRule="exact"/>
        <w:ind w:left="533" w:hanging="426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Por</w:t>
      </w:r>
      <w:r w:rsidRPr="00177305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incumplimiento</w:t>
      </w:r>
      <w:r w:rsidRPr="0017730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de</w:t>
      </w:r>
      <w:r w:rsidRPr="0017730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la</w:t>
      </w:r>
      <w:r w:rsidRPr="00177305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cláusula</w:t>
      </w:r>
      <w:r w:rsidRPr="0017730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anticorrupción</w:t>
      </w:r>
      <w:r w:rsidRPr="0017730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y</w:t>
      </w:r>
      <w:r w:rsidRPr="00177305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antisoborno.</w:t>
      </w:r>
    </w:p>
    <w:p w14:paraId="0C633513" w14:textId="6F8DEAA2" w:rsidR="00BA3FD7" w:rsidRPr="00177305" w:rsidRDefault="00BA3FD7" w:rsidP="00177305">
      <w:pPr>
        <w:pStyle w:val="TableParagraph"/>
        <w:numPr>
          <w:ilvl w:val="0"/>
          <w:numId w:val="11"/>
        </w:numPr>
        <w:tabs>
          <w:tab w:val="left" w:pos="533"/>
        </w:tabs>
        <w:spacing w:line="239" w:lineRule="exact"/>
        <w:ind w:left="533" w:hanging="426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Por la presentación de documentación falsa o inexacta durante la ejecución contractual.</w:t>
      </w:r>
    </w:p>
    <w:p w14:paraId="3FABE9A3" w14:textId="6099E5CE" w:rsidR="00BA3FD7" w:rsidRPr="00177305" w:rsidRDefault="00BA3FD7" w:rsidP="00177305">
      <w:pPr>
        <w:spacing w:before="11"/>
        <w:jc w:val="both"/>
        <w:rPr>
          <w:rFonts w:cstheme="minorHAnsi"/>
          <w:b/>
          <w:spacing w:val="-6"/>
          <w:sz w:val="24"/>
          <w:szCs w:val="24"/>
        </w:rPr>
      </w:pPr>
      <w:r w:rsidRPr="00177305">
        <w:rPr>
          <w:rFonts w:cstheme="minorHAnsi"/>
          <w:b/>
          <w:spacing w:val="-2"/>
          <w:sz w:val="24"/>
          <w:szCs w:val="24"/>
        </w:rPr>
        <w:t>XV.</w:t>
      </w:r>
      <w:r w:rsidRPr="00177305">
        <w:rPr>
          <w:rFonts w:cstheme="minorHAnsi"/>
          <w:b/>
          <w:sz w:val="24"/>
          <w:szCs w:val="24"/>
        </w:rPr>
        <w:tab/>
      </w:r>
      <w:r w:rsidRPr="00177305">
        <w:rPr>
          <w:rFonts w:cstheme="minorHAnsi"/>
          <w:b/>
          <w:spacing w:val="-6"/>
          <w:sz w:val="24"/>
          <w:szCs w:val="24"/>
        </w:rPr>
        <w:t>OBLIGACION</w:t>
      </w:r>
      <w:r w:rsidRPr="00177305">
        <w:rPr>
          <w:rFonts w:cstheme="minorHAnsi"/>
          <w:b/>
          <w:spacing w:val="2"/>
          <w:sz w:val="24"/>
          <w:szCs w:val="24"/>
        </w:rPr>
        <w:t xml:space="preserve"> </w:t>
      </w:r>
      <w:r w:rsidRPr="00177305">
        <w:rPr>
          <w:rFonts w:cstheme="minorHAnsi"/>
          <w:b/>
          <w:spacing w:val="-6"/>
          <w:sz w:val="24"/>
          <w:szCs w:val="24"/>
        </w:rPr>
        <w:t>ANTICORRUPCION</w:t>
      </w:r>
      <w:r w:rsidRPr="00177305">
        <w:rPr>
          <w:rFonts w:cstheme="minorHAnsi"/>
          <w:b/>
          <w:spacing w:val="4"/>
          <w:sz w:val="24"/>
          <w:szCs w:val="24"/>
        </w:rPr>
        <w:t xml:space="preserve"> </w:t>
      </w:r>
      <w:r w:rsidRPr="00177305">
        <w:rPr>
          <w:rFonts w:cstheme="minorHAnsi"/>
          <w:b/>
          <w:spacing w:val="-6"/>
          <w:sz w:val="24"/>
          <w:szCs w:val="24"/>
        </w:rPr>
        <w:t>Y</w:t>
      </w:r>
      <w:r w:rsidRPr="00177305">
        <w:rPr>
          <w:rFonts w:cstheme="minorHAnsi"/>
          <w:b/>
          <w:spacing w:val="4"/>
          <w:sz w:val="24"/>
          <w:szCs w:val="24"/>
        </w:rPr>
        <w:t xml:space="preserve"> </w:t>
      </w:r>
      <w:r w:rsidRPr="00177305">
        <w:rPr>
          <w:rFonts w:cstheme="minorHAnsi"/>
          <w:b/>
          <w:spacing w:val="-6"/>
          <w:sz w:val="24"/>
          <w:szCs w:val="24"/>
        </w:rPr>
        <w:t>ANTISOBORNO</w:t>
      </w:r>
      <w:r w:rsidRPr="00177305">
        <w:rPr>
          <w:rFonts w:cstheme="minorHAnsi"/>
          <w:b/>
          <w:spacing w:val="4"/>
          <w:sz w:val="24"/>
          <w:szCs w:val="24"/>
        </w:rPr>
        <w:t xml:space="preserve"> </w:t>
      </w:r>
    </w:p>
    <w:p w14:paraId="4056646E" w14:textId="6E86DB8B" w:rsidR="00BA3FD7" w:rsidRPr="00177305" w:rsidRDefault="00BA3FD7" w:rsidP="00177305">
      <w:pPr>
        <w:pStyle w:val="TableParagraph"/>
        <w:ind w:right="83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 xml:space="preserve">A la suscripción del contrato o de la formalización de la Orden, el Contratista declara y garantiza no haber ofrecido, negociado, prometido o efectuado ningún pago o entrega de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cualquier</w:t>
      </w:r>
      <w:r w:rsidRPr="00177305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beneficio</w:t>
      </w:r>
      <w:r w:rsidRPr="00177305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o</w:t>
      </w:r>
      <w:r w:rsidRPr="00177305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incentivo</w:t>
      </w:r>
      <w:r w:rsidRPr="00177305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ilegal,</w:t>
      </w:r>
      <w:r w:rsidRPr="00177305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de</w:t>
      </w:r>
      <w:r w:rsidRPr="00177305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manera</w:t>
      </w:r>
      <w:r w:rsidRPr="00177305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directa</w:t>
      </w:r>
      <w:r w:rsidRPr="00177305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o</w:t>
      </w:r>
      <w:r w:rsidRPr="00177305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indirecta,</w:t>
      </w:r>
      <w:r w:rsidRPr="00177305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al</w:t>
      </w:r>
      <w:r w:rsidRPr="00177305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(los)</w:t>
      </w:r>
      <w:r w:rsidRPr="00177305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lastRenderedPageBreak/>
        <w:t>evaluador</w:t>
      </w:r>
      <w:r w:rsidRPr="00177305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(es)</w:t>
      </w:r>
      <w:r w:rsidRPr="00177305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 xml:space="preserve">del </w:t>
      </w:r>
      <w:r w:rsidRPr="00177305">
        <w:rPr>
          <w:rFonts w:asciiTheme="minorHAnsi" w:hAnsiTheme="minorHAnsi" w:cstheme="minorHAnsi"/>
          <w:sz w:val="24"/>
          <w:szCs w:val="24"/>
        </w:rPr>
        <w:t>proceso</w:t>
      </w:r>
      <w:r w:rsidRPr="00177305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de</w:t>
      </w:r>
      <w:r w:rsidRPr="00177305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contratación</w:t>
      </w:r>
      <w:r w:rsidRPr="00177305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o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cualquier</w:t>
      </w:r>
      <w:r w:rsidRPr="00177305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servidor</w:t>
      </w:r>
      <w:r w:rsidRPr="00177305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de</w:t>
      </w:r>
      <w:r w:rsidRPr="00177305">
        <w:rPr>
          <w:rFonts w:asciiTheme="minorHAnsi" w:hAnsiTheme="minorHAnsi" w:cstheme="minorHAnsi"/>
          <w:spacing w:val="-8"/>
          <w:sz w:val="24"/>
          <w:szCs w:val="24"/>
        </w:rPr>
        <w:t xml:space="preserve"> Hospital Regional Cusco</w:t>
      </w:r>
      <w:r w:rsidRPr="00177305">
        <w:rPr>
          <w:rFonts w:asciiTheme="minorHAnsi" w:hAnsiTheme="minorHAnsi" w:cstheme="minorHAnsi"/>
          <w:sz w:val="24"/>
          <w:szCs w:val="24"/>
        </w:rPr>
        <w:t>.</w:t>
      </w:r>
    </w:p>
    <w:p w14:paraId="4D57ABE6" w14:textId="77777777" w:rsidR="00BA3FD7" w:rsidRPr="00177305" w:rsidRDefault="00BA3FD7" w:rsidP="00177305">
      <w:pPr>
        <w:pStyle w:val="TableParagraph"/>
        <w:ind w:right="83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 xml:space="preserve">Asimismo, el Contratista se obliga a mantener una conducta proba e íntegra durante la vigencia del contrato, y después de culminado el mismo en caso existan controversias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pendientes</w:t>
      </w:r>
      <w:r w:rsidRPr="00177305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de resolver,</w:t>
      </w:r>
      <w:r w:rsidRPr="00177305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lo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que</w:t>
      </w:r>
      <w:r w:rsidRPr="00177305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supone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actuar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con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probidad,</w:t>
      </w:r>
      <w:r w:rsidRPr="00177305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sin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cometer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actos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ilícitos,</w:t>
      </w:r>
      <w:r w:rsidRPr="00177305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directa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 xml:space="preserve">o </w:t>
      </w:r>
      <w:r w:rsidRPr="00177305">
        <w:rPr>
          <w:rFonts w:asciiTheme="minorHAnsi" w:hAnsiTheme="minorHAnsi" w:cstheme="minorHAnsi"/>
          <w:sz w:val="24"/>
          <w:szCs w:val="24"/>
        </w:rPr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contratante,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con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la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finalidad</w:t>
      </w:r>
      <w:r w:rsidRPr="0017730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de</w:t>
      </w:r>
      <w:r w:rsidRPr="0017730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obtener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alguna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ventaja indebida</w:t>
      </w:r>
      <w:r w:rsidRPr="0017730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o</w:t>
      </w:r>
      <w:r w:rsidRPr="0017730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beneficio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ilícito.</w:t>
      </w:r>
    </w:p>
    <w:p w14:paraId="376A6B86" w14:textId="77777777" w:rsidR="00BA3FD7" w:rsidRPr="00177305" w:rsidRDefault="00BA3FD7" w:rsidP="00177305">
      <w:pPr>
        <w:pStyle w:val="TableParagraph"/>
        <w:spacing w:before="241" w:beforeAutospacing="0"/>
        <w:ind w:right="85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En esa línea, se obliga a adoptar las medidas técnicas, organizativas y/o de personal necesarias</w:t>
      </w:r>
      <w:r w:rsidRPr="00177305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para</w:t>
      </w:r>
      <w:r w:rsidRPr="00177305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asegurar</w:t>
      </w:r>
      <w:r w:rsidRPr="00177305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que</w:t>
      </w:r>
      <w:r w:rsidRPr="00177305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no</w:t>
      </w:r>
      <w:r w:rsidRPr="00177305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se</w:t>
      </w:r>
      <w:r w:rsidRPr="00177305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practiquen</w:t>
      </w:r>
      <w:r w:rsidRPr="00177305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los</w:t>
      </w:r>
      <w:r w:rsidRPr="00177305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actos</w:t>
      </w:r>
      <w:r w:rsidRPr="00177305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previamente</w:t>
      </w:r>
      <w:r w:rsidRPr="00177305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señalados.</w:t>
      </w:r>
    </w:p>
    <w:p w14:paraId="08ABCCC6" w14:textId="77777777" w:rsidR="00BA3FD7" w:rsidRPr="00177305" w:rsidRDefault="00BA3FD7" w:rsidP="00177305">
      <w:pPr>
        <w:pStyle w:val="TableParagraph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Adicionalmente, el Contratista se compromete a denunciar oportunamente ante las autoridades</w:t>
      </w:r>
      <w:r w:rsidRPr="00177305">
        <w:rPr>
          <w:rFonts w:asciiTheme="minorHAnsi" w:hAnsiTheme="minorHAnsi" w:cstheme="minorHAnsi"/>
          <w:spacing w:val="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competentes</w:t>
      </w:r>
      <w:r w:rsidRPr="00177305">
        <w:rPr>
          <w:rFonts w:asciiTheme="minorHAnsi" w:hAnsiTheme="minorHAnsi" w:cstheme="minorHAnsi"/>
          <w:spacing w:val="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los</w:t>
      </w:r>
      <w:r w:rsidRPr="00177305">
        <w:rPr>
          <w:rFonts w:asciiTheme="minorHAnsi" w:hAnsiTheme="minorHAnsi" w:cstheme="minorHAnsi"/>
          <w:spacing w:val="4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actos</w:t>
      </w:r>
      <w:r w:rsidRPr="00177305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de</w:t>
      </w:r>
      <w:r w:rsidRPr="00177305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corrupción</w:t>
      </w:r>
      <w:r w:rsidRPr="00177305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o</w:t>
      </w:r>
      <w:r w:rsidRPr="00177305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de</w:t>
      </w:r>
      <w:r w:rsidRPr="00177305">
        <w:rPr>
          <w:rFonts w:asciiTheme="minorHAnsi" w:hAnsiTheme="minorHAnsi" w:cstheme="minorHAnsi"/>
          <w:spacing w:val="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inconducta</w:t>
      </w:r>
      <w:r w:rsidRPr="00177305">
        <w:rPr>
          <w:rFonts w:asciiTheme="minorHAnsi" w:hAnsiTheme="minorHAnsi" w:cstheme="minorHAnsi"/>
          <w:spacing w:val="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funcional</w:t>
      </w:r>
      <w:r w:rsidRPr="00177305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de</w:t>
      </w:r>
      <w:r w:rsidRPr="00177305">
        <w:rPr>
          <w:rFonts w:asciiTheme="minorHAnsi" w:hAnsiTheme="minorHAnsi" w:cstheme="minorHAnsi"/>
          <w:spacing w:val="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los</w:t>
      </w:r>
      <w:r w:rsidRPr="00177305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 xml:space="preserve">cuales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tuviera</w:t>
      </w:r>
      <w:r w:rsidRPr="00177305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conocimiento</w:t>
      </w:r>
      <w:r w:rsidRPr="00177305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durante</w:t>
      </w:r>
      <w:r w:rsidRPr="00177305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la</w:t>
      </w:r>
      <w:r w:rsidRPr="00177305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ejecución</w:t>
      </w:r>
      <w:r w:rsidRPr="00177305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del</w:t>
      </w:r>
      <w:r w:rsidRPr="00177305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contrato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con</w:t>
      </w:r>
      <w:r w:rsidRPr="00177305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el Hospital Regional Cusco.</w:t>
      </w:r>
    </w:p>
    <w:p w14:paraId="41DB7A48" w14:textId="77777777" w:rsidR="00BA3FD7" w:rsidRPr="00177305" w:rsidRDefault="00BA3FD7" w:rsidP="00177305">
      <w:pPr>
        <w:pStyle w:val="TableParagraph"/>
        <w:spacing w:before="240" w:beforeAutospacing="0"/>
        <w:ind w:right="96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 xml:space="preserve">Tratándose de una persona jurídica, lo anterior se extiende a sus accionistas, </w:t>
      </w:r>
      <w:proofErr w:type="spellStart"/>
      <w:r w:rsidRPr="00177305">
        <w:rPr>
          <w:rFonts w:asciiTheme="minorHAnsi" w:hAnsiTheme="minorHAnsi" w:cstheme="minorHAnsi"/>
          <w:spacing w:val="-2"/>
          <w:sz w:val="24"/>
          <w:szCs w:val="24"/>
        </w:rPr>
        <w:t>participacionistas</w:t>
      </w:r>
      <w:proofErr w:type="spellEnd"/>
      <w:r w:rsidRPr="00177305">
        <w:rPr>
          <w:rFonts w:asciiTheme="minorHAnsi" w:hAnsiTheme="minorHAnsi" w:cstheme="minorHAnsi"/>
          <w:spacing w:val="-2"/>
          <w:sz w:val="24"/>
          <w:szCs w:val="24"/>
        </w:rPr>
        <w:t>,</w:t>
      </w:r>
      <w:r w:rsidRPr="00177305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integrantes</w:t>
      </w:r>
      <w:r w:rsidRPr="00177305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de</w:t>
      </w:r>
      <w:r w:rsidRPr="00177305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los</w:t>
      </w:r>
      <w:r w:rsidRPr="00177305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órganos</w:t>
      </w:r>
      <w:r w:rsidRPr="00177305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de</w:t>
      </w:r>
      <w:r w:rsidRPr="00177305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administración,</w:t>
      </w:r>
      <w:r w:rsidRPr="00177305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apoderados,</w:t>
      </w:r>
      <w:r w:rsidRPr="00177305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 xml:space="preserve">representantes </w:t>
      </w:r>
      <w:r w:rsidRPr="00177305">
        <w:rPr>
          <w:rFonts w:asciiTheme="minorHAnsi" w:hAnsiTheme="minorHAnsi" w:cstheme="minorHAnsi"/>
          <w:sz w:val="24"/>
          <w:szCs w:val="24"/>
        </w:rPr>
        <w:t xml:space="preserve">legales, funcionarios, asesores o cualquier persona vinculada a la persona jurídica que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representa;</w:t>
      </w:r>
      <w:r w:rsidRPr="00177305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comprometiéndose</w:t>
      </w:r>
      <w:r w:rsidRPr="00177305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a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informarles</w:t>
      </w:r>
      <w:r w:rsidRPr="0017730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sobre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los</w:t>
      </w:r>
      <w:r w:rsidRPr="00177305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alcances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de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las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>obligaciones</w:t>
      </w:r>
      <w:r w:rsidRPr="00177305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4"/>
          <w:sz w:val="24"/>
          <w:szCs w:val="24"/>
        </w:rPr>
        <w:t xml:space="preserve">asumidas </w:t>
      </w:r>
      <w:r w:rsidRPr="00177305">
        <w:rPr>
          <w:rFonts w:asciiTheme="minorHAnsi" w:hAnsiTheme="minorHAnsi" w:cstheme="minorHAnsi"/>
          <w:sz w:val="24"/>
          <w:szCs w:val="24"/>
        </w:rPr>
        <w:t>en virtud del presente contrato.</w:t>
      </w:r>
    </w:p>
    <w:p w14:paraId="7D1F3196" w14:textId="6D295FF5" w:rsidR="00BA3FD7" w:rsidRPr="00177305" w:rsidRDefault="00BA3FD7" w:rsidP="00177305">
      <w:pPr>
        <w:pStyle w:val="TableParagraph"/>
        <w:spacing w:before="240" w:beforeAutospacing="0"/>
        <w:ind w:right="96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Finalmente, el incumplimiento de las obligaciones establecidas en este acápite, durante la ejecución contractual, otorga a Hospital Regional Cusco el derecho de resolver total o parcialmente el contrato.</w:t>
      </w:r>
    </w:p>
    <w:p w14:paraId="30BE4812" w14:textId="49E23C26" w:rsidR="00BA3FD7" w:rsidRPr="00177305" w:rsidRDefault="00BA3FD7" w:rsidP="00177305">
      <w:pPr>
        <w:spacing w:before="11"/>
        <w:jc w:val="both"/>
        <w:rPr>
          <w:rFonts w:cstheme="minorHAnsi"/>
          <w:b/>
          <w:spacing w:val="-6"/>
          <w:sz w:val="24"/>
          <w:szCs w:val="24"/>
        </w:rPr>
      </w:pPr>
      <w:r w:rsidRPr="00177305">
        <w:rPr>
          <w:rFonts w:cstheme="minorHAnsi"/>
          <w:b/>
          <w:spacing w:val="-2"/>
          <w:sz w:val="24"/>
          <w:szCs w:val="24"/>
        </w:rPr>
        <w:t>XVI.</w:t>
      </w:r>
      <w:r w:rsidRPr="00177305">
        <w:rPr>
          <w:rFonts w:cstheme="minorHAnsi"/>
          <w:b/>
          <w:sz w:val="24"/>
          <w:szCs w:val="24"/>
        </w:rPr>
        <w:tab/>
      </w:r>
      <w:r w:rsidRPr="00177305">
        <w:rPr>
          <w:rFonts w:cstheme="minorHAnsi"/>
          <w:b/>
          <w:spacing w:val="-6"/>
          <w:sz w:val="24"/>
          <w:szCs w:val="24"/>
        </w:rPr>
        <w:t>SOLUCION</w:t>
      </w:r>
      <w:r w:rsidRPr="00177305">
        <w:rPr>
          <w:rFonts w:cstheme="minorHAnsi"/>
          <w:b/>
          <w:sz w:val="24"/>
          <w:szCs w:val="24"/>
        </w:rPr>
        <w:t xml:space="preserve"> </w:t>
      </w:r>
      <w:r w:rsidRPr="00177305">
        <w:rPr>
          <w:rFonts w:cstheme="minorHAnsi"/>
          <w:b/>
          <w:spacing w:val="-6"/>
          <w:sz w:val="24"/>
          <w:szCs w:val="24"/>
        </w:rPr>
        <w:t>DE</w:t>
      </w:r>
      <w:r w:rsidRPr="00177305">
        <w:rPr>
          <w:rFonts w:cstheme="minorHAnsi"/>
          <w:b/>
          <w:spacing w:val="2"/>
          <w:sz w:val="24"/>
          <w:szCs w:val="24"/>
        </w:rPr>
        <w:t xml:space="preserve"> </w:t>
      </w:r>
      <w:r w:rsidRPr="00177305">
        <w:rPr>
          <w:rFonts w:cstheme="minorHAnsi"/>
          <w:b/>
          <w:spacing w:val="-6"/>
          <w:sz w:val="24"/>
          <w:szCs w:val="24"/>
        </w:rPr>
        <w:t>CONTROVERSIAS</w:t>
      </w:r>
      <w:r w:rsidRPr="00177305">
        <w:rPr>
          <w:rFonts w:cstheme="minorHAnsi"/>
          <w:b/>
          <w:spacing w:val="2"/>
          <w:sz w:val="24"/>
          <w:szCs w:val="24"/>
        </w:rPr>
        <w:t xml:space="preserve"> </w:t>
      </w:r>
    </w:p>
    <w:p w14:paraId="22D63B72" w14:textId="67531950" w:rsidR="00BA3FD7" w:rsidRPr="00CE4CA4" w:rsidRDefault="00BA3FD7" w:rsidP="00177305">
      <w:pPr>
        <w:spacing w:before="11"/>
        <w:jc w:val="both"/>
        <w:rPr>
          <w:rFonts w:cstheme="minorHAnsi"/>
          <w:sz w:val="24"/>
          <w:szCs w:val="24"/>
        </w:rPr>
      </w:pPr>
      <w:r w:rsidRPr="00177305">
        <w:rPr>
          <w:rFonts w:cstheme="minorHAnsi"/>
          <w:sz w:val="24"/>
          <w:szCs w:val="24"/>
        </w:rPr>
        <w:t>Todos los conflictos que se deriven de la ejecución e interpretación de la presente contratación, son resueltos mediante trato directo y conciliación.</w:t>
      </w:r>
    </w:p>
    <w:p w14:paraId="1F5AF673" w14:textId="57A29660" w:rsidR="00CE4CA4" w:rsidRPr="00CE4CA4" w:rsidRDefault="00CE4CA4" w:rsidP="0017730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El contrato puede ser resuelto por incumplimientos contractuales, acumulación de penalidades, actos ilícitos o fuerza mayor, entre otros.</w:t>
      </w:r>
    </w:p>
    <w:p w14:paraId="7FAD6DEB" w14:textId="77777777" w:rsidR="00CE4CA4" w:rsidRPr="00CE4CA4" w:rsidRDefault="00CE4CA4" w:rsidP="00177305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es-PE"/>
        </w:rPr>
      </w:pPr>
      <w:r w:rsidRPr="00CE4CA4">
        <w:rPr>
          <w:rFonts w:eastAsia="Times New Roman" w:cstheme="minorHAnsi"/>
          <w:b/>
          <w:bCs/>
          <w:sz w:val="24"/>
          <w:szCs w:val="24"/>
          <w:lang w:eastAsia="es-PE"/>
        </w:rPr>
        <w:t>XVII. OBLIGACIÓN ANTICORRUPCIÓN Y ANTISOBORNO</w:t>
      </w:r>
    </w:p>
    <w:p w14:paraId="3F5A8A63" w14:textId="425D5901" w:rsidR="00CE4CA4" w:rsidRPr="00CE4CA4" w:rsidRDefault="00CE4CA4" w:rsidP="0017730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El contratista declara no haber incurrido en actos ilícitos y se compromete a mantener conducta íntegra y denunciar irregularidades durante la vigencia del contrato.</w:t>
      </w:r>
    </w:p>
    <w:p w14:paraId="0F7BDE05" w14:textId="77777777" w:rsidR="00CE4CA4" w:rsidRPr="00CE4CA4" w:rsidRDefault="00CE4CA4" w:rsidP="00177305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es-PE"/>
        </w:rPr>
      </w:pPr>
      <w:r w:rsidRPr="00CE4CA4">
        <w:rPr>
          <w:rFonts w:eastAsia="Times New Roman" w:cstheme="minorHAnsi"/>
          <w:b/>
          <w:bCs/>
          <w:sz w:val="24"/>
          <w:szCs w:val="24"/>
          <w:lang w:eastAsia="es-PE"/>
        </w:rPr>
        <w:t>XVIII. SOLUCIÓN DE CONTROVERSIAS</w:t>
      </w:r>
    </w:p>
    <w:p w14:paraId="1E01286E" w14:textId="7F6EF533" w:rsidR="00CE4CA4" w:rsidRPr="00177305" w:rsidRDefault="00CE4CA4" w:rsidP="0017730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  <w:r w:rsidRPr="00CE4CA4">
        <w:rPr>
          <w:rFonts w:eastAsia="Times New Roman" w:cstheme="minorHAnsi"/>
          <w:sz w:val="24"/>
          <w:szCs w:val="24"/>
          <w:lang w:eastAsia="es-PE"/>
        </w:rPr>
        <w:t>Los conflictos serán resueltos mediante trato directo, conciliación o los mecanismos legales aplicables.</w:t>
      </w:r>
    </w:p>
    <w:p w14:paraId="5B3181EB" w14:textId="21FFF17B" w:rsidR="00BA3FD7" w:rsidRPr="00177305" w:rsidRDefault="00BA3FD7" w:rsidP="00177305">
      <w:pPr>
        <w:spacing w:before="11"/>
        <w:jc w:val="both"/>
        <w:rPr>
          <w:rFonts w:cstheme="minorHAnsi"/>
          <w:b/>
          <w:spacing w:val="-4"/>
          <w:sz w:val="24"/>
          <w:szCs w:val="24"/>
        </w:rPr>
      </w:pPr>
      <w:r w:rsidRPr="00177305">
        <w:rPr>
          <w:rFonts w:cstheme="minorHAnsi"/>
          <w:b/>
          <w:spacing w:val="-4"/>
          <w:sz w:val="24"/>
          <w:szCs w:val="24"/>
        </w:rPr>
        <w:lastRenderedPageBreak/>
        <w:t>XIX.</w:t>
      </w:r>
      <w:r w:rsidRPr="00177305">
        <w:rPr>
          <w:rFonts w:cstheme="minorHAnsi"/>
          <w:b/>
          <w:sz w:val="24"/>
          <w:szCs w:val="24"/>
        </w:rPr>
        <w:tab/>
      </w:r>
      <w:r w:rsidRPr="00177305">
        <w:rPr>
          <w:rFonts w:cstheme="minorHAnsi"/>
          <w:b/>
          <w:spacing w:val="-4"/>
          <w:sz w:val="24"/>
          <w:szCs w:val="24"/>
        </w:rPr>
        <w:t>GESTIÓN</w:t>
      </w:r>
      <w:r w:rsidRPr="00177305">
        <w:rPr>
          <w:rFonts w:cstheme="minorHAnsi"/>
          <w:b/>
          <w:spacing w:val="-10"/>
          <w:sz w:val="24"/>
          <w:szCs w:val="24"/>
        </w:rPr>
        <w:t xml:space="preserve"> </w:t>
      </w:r>
      <w:r w:rsidRPr="00177305">
        <w:rPr>
          <w:rFonts w:cstheme="minorHAnsi"/>
          <w:b/>
          <w:spacing w:val="-4"/>
          <w:sz w:val="24"/>
          <w:szCs w:val="24"/>
        </w:rPr>
        <w:t>DE</w:t>
      </w:r>
      <w:r w:rsidRPr="00177305">
        <w:rPr>
          <w:rFonts w:cstheme="minorHAnsi"/>
          <w:b/>
          <w:spacing w:val="-9"/>
          <w:sz w:val="24"/>
          <w:szCs w:val="24"/>
        </w:rPr>
        <w:t xml:space="preserve"> </w:t>
      </w:r>
      <w:r w:rsidRPr="00177305">
        <w:rPr>
          <w:rFonts w:cstheme="minorHAnsi"/>
          <w:b/>
          <w:spacing w:val="-4"/>
          <w:sz w:val="24"/>
          <w:szCs w:val="24"/>
        </w:rPr>
        <w:t>RIESGOS</w:t>
      </w:r>
      <w:r w:rsidRPr="00177305">
        <w:rPr>
          <w:rFonts w:cstheme="minorHAnsi"/>
          <w:b/>
          <w:spacing w:val="-10"/>
          <w:sz w:val="24"/>
          <w:szCs w:val="24"/>
        </w:rPr>
        <w:t xml:space="preserve"> </w:t>
      </w:r>
    </w:p>
    <w:p w14:paraId="036B9C73" w14:textId="77777777" w:rsidR="00BA3FD7" w:rsidRPr="00177305" w:rsidRDefault="00BA3FD7" w:rsidP="00177305">
      <w:pPr>
        <w:pStyle w:val="TableParagraph"/>
        <w:spacing w:before="240" w:beforeAutospacing="0"/>
        <w:ind w:right="99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Las partes realizan la gestión de riesgos de acuerdo con lo establecido en el presente</w:t>
      </w:r>
    </w:p>
    <w:p w14:paraId="525D8CDE" w14:textId="77777777" w:rsidR="00BA3FD7" w:rsidRPr="00177305" w:rsidRDefault="00BA3FD7" w:rsidP="00177305">
      <w:pPr>
        <w:pStyle w:val="TableParagraph"/>
        <w:spacing w:before="240" w:beforeAutospacing="0"/>
        <w:ind w:right="99"/>
        <w:jc w:val="both"/>
        <w:rPr>
          <w:rFonts w:asciiTheme="minorHAnsi" w:hAnsiTheme="minorHAnsi" w:cstheme="minorHAnsi"/>
          <w:sz w:val="24"/>
          <w:szCs w:val="24"/>
        </w:rPr>
      </w:pPr>
      <w:r w:rsidRPr="00177305">
        <w:rPr>
          <w:rFonts w:asciiTheme="minorHAnsi" w:hAnsiTheme="minorHAnsi" w:cstheme="minorHAnsi"/>
          <w:sz w:val="24"/>
          <w:szCs w:val="24"/>
        </w:rPr>
        <w:t>documento,</w:t>
      </w:r>
      <w:r w:rsidRPr="00177305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a</w:t>
      </w:r>
      <w:r w:rsidRPr="00177305">
        <w:rPr>
          <w:rFonts w:asciiTheme="minorHAnsi" w:hAnsiTheme="minorHAnsi" w:cstheme="minorHAnsi"/>
          <w:spacing w:val="2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fin</w:t>
      </w:r>
      <w:r w:rsidRPr="00177305">
        <w:rPr>
          <w:rFonts w:asciiTheme="minorHAnsi" w:hAnsiTheme="minorHAnsi" w:cstheme="minorHAnsi"/>
          <w:spacing w:val="2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de</w:t>
      </w:r>
      <w:r w:rsidRPr="00177305">
        <w:rPr>
          <w:rFonts w:asciiTheme="minorHAnsi" w:hAnsiTheme="minorHAnsi" w:cstheme="minorHAnsi"/>
          <w:spacing w:val="2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tomar</w:t>
      </w:r>
      <w:r w:rsidRPr="00177305">
        <w:rPr>
          <w:rFonts w:asciiTheme="minorHAnsi" w:hAnsiTheme="minorHAnsi" w:cstheme="minorHAnsi"/>
          <w:spacing w:val="2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decisiones</w:t>
      </w:r>
      <w:r w:rsidRPr="00177305">
        <w:rPr>
          <w:rFonts w:asciiTheme="minorHAnsi" w:hAnsiTheme="minorHAnsi" w:cstheme="minorHAnsi"/>
          <w:spacing w:val="2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informadas,</w:t>
      </w:r>
      <w:r w:rsidRPr="00177305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aprovechando</w:t>
      </w:r>
      <w:r w:rsidRPr="00177305">
        <w:rPr>
          <w:rFonts w:asciiTheme="minorHAnsi" w:hAnsiTheme="minorHAnsi" w:cstheme="minorHAnsi"/>
          <w:spacing w:val="2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el</w:t>
      </w:r>
      <w:r w:rsidRPr="00177305">
        <w:rPr>
          <w:rFonts w:asciiTheme="minorHAnsi" w:hAnsiTheme="minorHAnsi" w:cstheme="minorHAnsi"/>
          <w:spacing w:val="29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impacto</w:t>
      </w:r>
      <w:r w:rsidRPr="00177305">
        <w:rPr>
          <w:rFonts w:asciiTheme="minorHAnsi" w:hAnsiTheme="minorHAnsi" w:cstheme="minorHAnsi"/>
          <w:spacing w:val="27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z w:val="24"/>
          <w:szCs w:val="24"/>
        </w:rPr>
        <w:t>de</w:t>
      </w:r>
      <w:r w:rsidRPr="00177305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 xml:space="preserve">riesgos </w:t>
      </w:r>
      <w:r w:rsidRPr="00177305">
        <w:rPr>
          <w:rFonts w:asciiTheme="minorHAnsi" w:hAnsiTheme="minorHAnsi" w:cstheme="minorHAnsi"/>
          <w:sz w:val="24"/>
          <w:szCs w:val="24"/>
        </w:rPr>
        <w:t xml:space="preserve">positivos y disminuyendo la probabilidad de los riesgos negativos y su impacto durante la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ejecución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contractual,</w:t>
      </w:r>
      <w:r w:rsidRPr="0017730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considerando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la finalidad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pública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de</w:t>
      </w:r>
      <w:r w:rsidRPr="0017730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77305">
        <w:rPr>
          <w:rFonts w:asciiTheme="minorHAnsi" w:hAnsiTheme="minorHAnsi" w:cstheme="minorHAnsi"/>
          <w:spacing w:val="-2"/>
          <w:sz w:val="24"/>
          <w:szCs w:val="24"/>
        </w:rPr>
        <w:t>la contratación.</w:t>
      </w:r>
    </w:p>
    <w:p w14:paraId="5EC1A1FB" w14:textId="77777777" w:rsidR="00BA3FD7" w:rsidRPr="00CE4CA4" w:rsidRDefault="00BA3FD7" w:rsidP="0017730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s-PE"/>
        </w:rPr>
      </w:pPr>
    </w:p>
    <w:p w14:paraId="792F1AF1" w14:textId="05F1F8BA" w:rsidR="00FE58BF" w:rsidRPr="00177305" w:rsidRDefault="00FE58BF" w:rsidP="00177305">
      <w:pPr>
        <w:jc w:val="both"/>
        <w:rPr>
          <w:rFonts w:cstheme="minorHAnsi"/>
          <w:sz w:val="24"/>
          <w:szCs w:val="24"/>
        </w:rPr>
      </w:pPr>
    </w:p>
    <w:p w14:paraId="2EDF9FF5" w14:textId="5408502C" w:rsidR="00CE4CA4" w:rsidRPr="00177305" w:rsidRDefault="00CE4CA4" w:rsidP="00177305">
      <w:pPr>
        <w:jc w:val="both"/>
        <w:rPr>
          <w:rFonts w:cstheme="minorHAnsi"/>
          <w:sz w:val="24"/>
          <w:szCs w:val="24"/>
        </w:rPr>
      </w:pPr>
    </w:p>
    <w:p w14:paraId="5DF87D7A" w14:textId="3B23BBB4" w:rsidR="00CE4CA4" w:rsidRPr="00177305" w:rsidRDefault="00CE4CA4" w:rsidP="00177305">
      <w:pPr>
        <w:jc w:val="center"/>
        <w:rPr>
          <w:rFonts w:cstheme="minorHAnsi"/>
          <w:sz w:val="24"/>
          <w:szCs w:val="24"/>
        </w:rPr>
      </w:pPr>
    </w:p>
    <w:p w14:paraId="0B691C94" w14:textId="77777777" w:rsidR="00177305" w:rsidRPr="00177305" w:rsidRDefault="00177305" w:rsidP="00177305">
      <w:pPr>
        <w:ind w:left="500" w:right="75"/>
        <w:jc w:val="center"/>
        <w:rPr>
          <w:rFonts w:cstheme="minorHAnsi"/>
          <w:b/>
          <w:sz w:val="24"/>
          <w:szCs w:val="24"/>
        </w:rPr>
      </w:pPr>
      <w:r w:rsidRPr="00177305">
        <w:rPr>
          <w:rFonts w:cstheme="minorHAnsi"/>
          <w:b/>
          <w:spacing w:val="-2"/>
          <w:sz w:val="24"/>
          <w:szCs w:val="24"/>
        </w:rPr>
        <w:t>-------------------------------------</w:t>
      </w:r>
      <w:r w:rsidRPr="00177305">
        <w:rPr>
          <w:rFonts w:cstheme="minorHAnsi"/>
          <w:b/>
          <w:spacing w:val="-10"/>
          <w:sz w:val="24"/>
          <w:szCs w:val="24"/>
        </w:rPr>
        <w:t>-</w:t>
      </w:r>
    </w:p>
    <w:p w14:paraId="5A7A2392" w14:textId="77777777" w:rsidR="00177305" w:rsidRPr="00177305" w:rsidRDefault="00177305" w:rsidP="00177305">
      <w:pPr>
        <w:spacing w:before="1" w:line="241" w:lineRule="exact"/>
        <w:ind w:left="427"/>
        <w:jc w:val="center"/>
        <w:rPr>
          <w:rFonts w:cstheme="minorHAnsi"/>
          <w:b/>
          <w:sz w:val="24"/>
          <w:szCs w:val="24"/>
        </w:rPr>
      </w:pPr>
      <w:r w:rsidRPr="00177305">
        <w:rPr>
          <w:rFonts w:cstheme="minorHAnsi"/>
          <w:b/>
          <w:spacing w:val="-2"/>
          <w:sz w:val="24"/>
          <w:szCs w:val="24"/>
        </w:rPr>
        <w:t>Firma</w:t>
      </w:r>
    </w:p>
    <w:p w14:paraId="537B0EA1" w14:textId="767AF90A" w:rsidR="00D51DF2" w:rsidRPr="00CE4CA4" w:rsidRDefault="00177305" w:rsidP="00D51DF2">
      <w:pPr>
        <w:spacing w:before="1"/>
        <w:ind w:left="427" w:right="1"/>
        <w:jc w:val="center"/>
        <w:rPr>
          <w:rFonts w:cstheme="minorHAnsi"/>
          <w:sz w:val="20"/>
          <w:szCs w:val="20"/>
        </w:rPr>
      </w:pPr>
      <w:r w:rsidRPr="00177305">
        <w:rPr>
          <w:rFonts w:cstheme="minorHAnsi"/>
          <w:b/>
          <w:sz w:val="24"/>
          <w:szCs w:val="24"/>
        </w:rPr>
        <w:t>Área</w:t>
      </w:r>
      <w:r w:rsidRPr="00177305">
        <w:rPr>
          <w:rFonts w:cstheme="minorHAnsi"/>
          <w:b/>
          <w:spacing w:val="-9"/>
          <w:sz w:val="24"/>
          <w:szCs w:val="24"/>
        </w:rPr>
        <w:t xml:space="preserve"> </w:t>
      </w:r>
      <w:r w:rsidRPr="00177305">
        <w:rPr>
          <w:rFonts w:cstheme="minorHAnsi"/>
          <w:b/>
          <w:sz w:val="24"/>
          <w:szCs w:val="24"/>
        </w:rPr>
        <w:t>usuaria</w:t>
      </w:r>
      <w:r w:rsidRPr="00177305">
        <w:rPr>
          <w:rFonts w:cstheme="minorHAnsi"/>
          <w:b/>
          <w:spacing w:val="-5"/>
          <w:sz w:val="24"/>
          <w:szCs w:val="24"/>
        </w:rPr>
        <w:t xml:space="preserve"> </w:t>
      </w:r>
      <w:r w:rsidRPr="00177305">
        <w:rPr>
          <w:rFonts w:cstheme="minorHAnsi"/>
          <w:b/>
          <w:sz w:val="24"/>
          <w:szCs w:val="24"/>
        </w:rPr>
        <w:t>o</w:t>
      </w:r>
      <w:r w:rsidRPr="00177305">
        <w:rPr>
          <w:rFonts w:cstheme="minorHAnsi"/>
          <w:b/>
          <w:spacing w:val="-4"/>
          <w:sz w:val="24"/>
          <w:szCs w:val="24"/>
        </w:rPr>
        <w:t xml:space="preserve"> </w:t>
      </w:r>
      <w:r w:rsidRPr="00177305">
        <w:rPr>
          <w:rFonts w:cstheme="minorHAnsi"/>
          <w:b/>
          <w:sz w:val="24"/>
          <w:szCs w:val="24"/>
        </w:rPr>
        <w:t>técnica</w:t>
      </w:r>
      <w:r w:rsidRPr="00177305">
        <w:rPr>
          <w:rFonts w:cstheme="minorHAnsi"/>
          <w:b/>
          <w:spacing w:val="-5"/>
          <w:sz w:val="24"/>
          <w:szCs w:val="24"/>
        </w:rPr>
        <w:t xml:space="preserve"> </w:t>
      </w:r>
      <w:r w:rsidR="00D51DF2">
        <w:rPr>
          <w:rFonts w:cstheme="minorHAnsi"/>
          <w:b/>
          <w:spacing w:val="-2"/>
          <w:sz w:val="24"/>
          <w:szCs w:val="24"/>
        </w:rPr>
        <w:t>estratégico</w:t>
      </w:r>
    </w:p>
    <w:sectPr w:rsidR="00D51DF2" w:rsidRPr="00CE4CA4" w:rsidSect="00CE4CA4">
      <w:pgSz w:w="11906" w:h="16838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442F9"/>
    <w:multiLevelType w:val="multilevel"/>
    <w:tmpl w:val="172AF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9456F8"/>
    <w:multiLevelType w:val="multilevel"/>
    <w:tmpl w:val="4F644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3A5781"/>
    <w:multiLevelType w:val="multilevel"/>
    <w:tmpl w:val="716A5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DD2D64"/>
    <w:multiLevelType w:val="multilevel"/>
    <w:tmpl w:val="FF3AD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7A37D6"/>
    <w:multiLevelType w:val="multilevel"/>
    <w:tmpl w:val="766A26EE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874FF5"/>
    <w:multiLevelType w:val="multilevel"/>
    <w:tmpl w:val="6304F808"/>
    <w:lvl w:ilvl="0">
      <w:start w:val="1"/>
      <w:numFmt w:val="lowerLetter"/>
      <w:lvlText w:val="%1)"/>
      <w:lvlJc w:val="left"/>
      <w:pPr>
        <w:ind w:left="534" w:hanging="428"/>
      </w:pPr>
      <w:rPr>
        <w:rFonts w:ascii="Arial" w:hAnsi="Arial" w:cs="Arial" w:hint="default"/>
        <w:b w:val="0"/>
        <w:bCs w:val="0"/>
        <w:i w:val="0"/>
        <w:iCs/>
        <w:spacing w:val="0"/>
        <w:sz w:val="21"/>
        <w:szCs w:val="21"/>
      </w:rPr>
    </w:lvl>
    <w:lvl w:ilvl="1">
      <w:numFmt w:val="bullet"/>
      <w:lvlText w:val="•"/>
      <w:lvlJc w:val="left"/>
      <w:pPr>
        <w:ind w:left="1348" w:hanging="428"/>
      </w:pPr>
      <w:rPr>
        <w:rFonts w:ascii="Times New Roman" w:hAnsi="Times New Roman" w:cs="Times New Roman" w:hint="default"/>
      </w:rPr>
    </w:lvl>
    <w:lvl w:ilvl="2">
      <w:numFmt w:val="bullet"/>
      <w:lvlText w:val="•"/>
      <w:lvlJc w:val="left"/>
      <w:pPr>
        <w:ind w:left="2156" w:hanging="428"/>
      </w:pPr>
      <w:rPr>
        <w:rFonts w:ascii="Times New Roman" w:hAnsi="Times New Roman" w:cs="Times New Roman" w:hint="default"/>
      </w:rPr>
    </w:lvl>
    <w:lvl w:ilvl="3">
      <w:numFmt w:val="bullet"/>
      <w:lvlText w:val="•"/>
      <w:lvlJc w:val="left"/>
      <w:pPr>
        <w:ind w:left="2964" w:hanging="428"/>
      </w:pPr>
      <w:rPr>
        <w:rFonts w:ascii="Times New Roman" w:hAnsi="Times New Roman" w:cs="Times New Roman" w:hint="default"/>
      </w:rPr>
    </w:lvl>
    <w:lvl w:ilvl="4">
      <w:numFmt w:val="bullet"/>
      <w:lvlText w:val="•"/>
      <w:lvlJc w:val="left"/>
      <w:pPr>
        <w:ind w:left="3772" w:hanging="428"/>
      </w:pPr>
      <w:rPr>
        <w:rFonts w:ascii="Times New Roman" w:hAnsi="Times New Roman" w:cs="Times New Roman" w:hint="default"/>
      </w:rPr>
    </w:lvl>
    <w:lvl w:ilvl="5">
      <w:numFmt w:val="bullet"/>
      <w:lvlText w:val="•"/>
      <w:lvlJc w:val="left"/>
      <w:pPr>
        <w:ind w:left="4580" w:hanging="428"/>
      </w:pPr>
      <w:rPr>
        <w:rFonts w:ascii="Times New Roman" w:hAnsi="Times New Roman" w:cs="Times New Roman" w:hint="default"/>
      </w:rPr>
    </w:lvl>
    <w:lvl w:ilvl="6">
      <w:numFmt w:val="bullet"/>
      <w:lvlText w:val="•"/>
      <w:lvlJc w:val="left"/>
      <w:pPr>
        <w:ind w:left="5388" w:hanging="428"/>
      </w:pPr>
      <w:rPr>
        <w:rFonts w:ascii="Times New Roman" w:hAnsi="Times New Roman" w:cs="Times New Roman" w:hint="default"/>
      </w:rPr>
    </w:lvl>
    <w:lvl w:ilvl="7">
      <w:numFmt w:val="bullet"/>
      <w:lvlText w:val="•"/>
      <w:lvlJc w:val="left"/>
      <w:pPr>
        <w:ind w:left="6196" w:hanging="428"/>
      </w:pPr>
      <w:rPr>
        <w:rFonts w:ascii="Times New Roman" w:hAnsi="Times New Roman" w:cs="Times New Roman" w:hint="default"/>
      </w:rPr>
    </w:lvl>
    <w:lvl w:ilvl="8">
      <w:numFmt w:val="bullet"/>
      <w:lvlText w:val="•"/>
      <w:lvlJc w:val="left"/>
      <w:pPr>
        <w:ind w:left="7004" w:hanging="428"/>
      </w:pPr>
      <w:rPr>
        <w:rFonts w:ascii="Times New Roman" w:hAnsi="Times New Roman" w:cs="Times New Roman" w:hint="default"/>
      </w:rPr>
    </w:lvl>
  </w:abstractNum>
  <w:abstractNum w:abstractNumId="6">
    <w:nsid w:val="62F937FF"/>
    <w:multiLevelType w:val="multilevel"/>
    <w:tmpl w:val="F5BCC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403120F"/>
    <w:multiLevelType w:val="multilevel"/>
    <w:tmpl w:val="ED2C5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A4118C8"/>
    <w:multiLevelType w:val="multilevel"/>
    <w:tmpl w:val="CA4A1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C427AC9"/>
    <w:multiLevelType w:val="multilevel"/>
    <w:tmpl w:val="9B5808CC"/>
    <w:lvl w:ilvl="0">
      <w:start w:val="1"/>
      <w:numFmt w:val="lowerLetter"/>
      <w:lvlText w:val="%1)"/>
      <w:lvlJc w:val="left"/>
      <w:pPr>
        <w:ind w:left="534" w:hanging="428"/>
      </w:pPr>
      <w:rPr>
        <w:rFonts w:ascii="Arial" w:hAnsi="Arial" w:cs="Arial" w:hint="default"/>
        <w:b w:val="0"/>
        <w:bCs w:val="0"/>
        <w:i/>
        <w:iCs/>
        <w:spacing w:val="0"/>
        <w:sz w:val="21"/>
        <w:szCs w:val="21"/>
      </w:rPr>
    </w:lvl>
    <w:lvl w:ilvl="1">
      <w:numFmt w:val="bullet"/>
      <w:lvlText w:val="•"/>
      <w:lvlJc w:val="left"/>
      <w:pPr>
        <w:ind w:left="1349" w:hanging="428"/>
      </w:pPr>
      <w:rPr>
        <w:rFonts w:ascii="Times New Roman" w:hAnsi="Times New Roman" w:cs="Times New Roman" w:hint="default"/>
      </w:rPr>
    </w:lvl>
    <w:lvl w:ilvl="2">
      <w:numFmt w:val="bullet"/>
      <w:lvlText w:val="•"/>
      <w:lvlJc w:val="left"/>
      <w:pPr>
        <w:ind w:left="2158" w:hanging="428"/>
      </w:pPr>
      <w:rPr>
        <w:rFonts w:ascii="Times New Roman" w:hAnsi="Times New Roman" w:cs="Times New Roman" w:hint="default"/>
      </w:rPr>
    </w:lvl>
    <w:lvl w:ilvl="3">
      <w:numFmt w:val="bullet"/>
      <w:lvlText w:val="•"/>
      <w:lvlJc w:val="left"/>
      <w:pPr>
        <w:ind w:left="2968" w:hanging="428"/>
      </w:pPr>
      <w:rPr>
        <w:rFonts w:ascii="Times New Roman" w:hAnsi="Times New Roman" w:cs="Times New Roman" w:hint="default"/>
      </w:rPr>
    </w:lvl>
    <w:lvl w:ilvl="4">
      <w:numFmt w:val="bullet"/>
      <w:lvlText w:val="•"/>
      <w:lvlJc w:val="left"/>
      <w:pPr>
        <w:ind w:left="3777" w:hanging="428"/>
      </w:pPr>
      <w:rPr>
        <w:rFonts w:ascii="Times New Roman" w:hAnsi="Times New Roman" w:cs="Times New Roman" w:hint="default"/>
      </w:rPr>
    </w:lvl>
    <w:lvl w:ilvl="5">
      <w:numFmt w:val="bullet"/>
      <w:lvlText w:val="•"/>
      <w:lvlJc w:val="left"/>
      <w:pPr>
        <w:ind w:left="4587" w:hanging="428"/>
      </w:pPr>
      <w:rPr>
        <w:rFonts w:ascii="Times New Roman" w:hAnsi="Times New Roman" w:cs="Times New Roman" w:hint="default"/>
      </w:rPr>
    </w:lvl>
    <w:lvl w:ilvl="6">
      <w:numFmt w:val="bullet"/>
      <w:lvlText w:val="•"/>
      <w:lvlJc w:val="left"/>
      <w:pPr>
        <w:ind w:left="5396" w:hanging="428"/>
      </w:pPr>
      <w:rPr>
        <w:rFonts w:ascii="Times New Roman" w:hAnsi="Times New Roman" w:cs="Times New Roman" w:hint="default"/>
      </w:rPr>
    </w:lvl>
    <w:lvl w:ilvl="7">
      <w:numFmt w:val="bullet"/>
      <w:lvlText w:val="•"/>
      <w:lvlJc w:val="left"/>
      <w:pPr>
        <w:ind w:left="6205" w:hanging="428"/>
      </w:pPr>
      <w:rPr>
        <w:rFonts w:ascii="Times New Roman" w:hAnsi="Times New Roman" w:cs="Times New Roman" w:hint="default"/>
      </w:rPr>
    </w:lvl>
    <w:lvl w:ilvl="8">
      <w:numFmt w:val="bullet"/>
      <w:lvlText w:val="•"/>
      <w:lvlJc w:val="left"/>
      <w:pPr>
        <w:ind w:left="7015" w:hanging="428"/>
      </w:pPr>
      <w:rPr>
        <w:rFonts w:ascii="Times New Roman" w:hAnsi="Times New Roman" w:cs="Times New Roman" w:hint="default"/>
      </w:rPr>
    </w:lvl>
  </w:abstractNum>
  <w:abstractNum w:abstractNumId="10">
    <w:nsid w:val="6FA1558C"/>
    <w:multiLevelType w:val="multilevel"/>
    <w:tmpl w:val="63DC6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E0961B8"/>
    <w:multiLevelType w:val="multilevel"/>
    <w:tmpl w:val="31D8B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0"/>
  </w:num>
  <w:num w:numId="3">
    <w:abstractNumId w:val="8"/>
  </w:num>
  <w:num w:numId="4">
    <w:abstractNumId w:val="6"/>
  </w:num>
  <w:num w:numId="5">
    <w:abstractNumId w:val="10"/>
  </w:num>
  <w:num w:numId="6">
    <w:abstractNumId w:val="7"/>
  </w:num>
  <w:num w:numId="7">
    <w:abstractNumId w:val="2"/>
  </w:num>
  <w:num w:numId="8">
    <w:abstractNumId w:val="1"/>
  </w:num>
  <w:num w:numId="9">
    <w:abstractNumId w:val="3"/>
  </w:num>
  <w:num w:numId="1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CA4"/>
    <w:rsid w:val="00177305"/>
    <w:rsid w:val="00282D4C"/>
    <w:rsid w:val="004E01DA"/>
    <w:rsid w:val="00843BA7"/>
    <w:rsid w:val="00BA3FD7"/>
    <w:rsid w:val="00CD310E"/>
    <w:rsid w:val="00CE4CA4"/>
    <w:rsid w:val="00D03439"/>
    <w:rsid w:val="00D51DF2"/>
    <w:rsid w:val="00D81F7D"/>
    <w:rsid w:val="00DF35A8"/>
    <w:rsid w:val="00DF7435"/>
    <w:rsid w:val="00E823E6"/>
    <w:rsid w:val="00F101A6"/>
    <w:rsid w:val="00FE5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8524F7"/>
  <w15:docId w15:val="{31292BA2-1A9F-449F-A9EA-708BF0D23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CE4C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CE4CA4"/>
    <w:rPr>
      <w:rFonts w:ascii="Times New Roman" w:eastAsia="Times New Roman" w:hAnsi="Times New Roman" w:cs="Times New Roman"/>
      <w:b/>
      <w:bCs/>
      <w:sz w:val="27"/>
      <w:szCs w:val="27"/>
      <w:lang w:eastAsia="es-PE"/>
    </w:rPr>
  </w:style>
  <w:style w:type="paragraph" w:styleId="NormalWeb">
    <w:name w:val="Normal (Web)"/>
    <w:basedOn w:val="Normal"/>
    <w:uiPriority w:val="99"/>
    <w:unhideWhenUsed/>
    <w:rsid w:val="00CE4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styleId="Textoennegrita">
    <w:name w:val="Strong"/>
    <w:basedOn w:val="Fuentedeprrafopredeter"/>
    <w:uiPriority w:val="22"/>
    <w:qFormat/>
    <w:rsid w:val="00CE4CA4"/>
    <w:rPr>
      <w:b/>
      <w:bCs/>
    </w:rPr>
  </w:style>
  <w:style w:type="paragraph" w:customStyle="1" w:styleId="TableParagraph">
    <w:name w:val="Table Paragraph"/>
    <w:basedOn w:val="Normal"/>
    <w:rsid w:val="00CE4CA4"/>
    <w:pPr>
      <w:widowControl w:val="0"/>
      <w:autoSpaceDE w:val="0"/>
      <w:autoSpaceDN w:val="0"/>
      <w:spacing w:before="100" w:beforeAutospacing="1" w:after="100" w:afterAutospacing="1" w:line="240" w:lineRule="auto"/>
      <w:ind w:left="107"/>
    </w:pPr>
    <w:rPr>
      <w:rFonts w:ascii="Arial" w:eastAsia="Times New Roman" w:hAnsi="Arial" w:cs="Arial"/>
      <w:lang w:eastAsia="es-PE"/>
    </w:rPr>
  </w:style>
  <w:style w:type="paragraph" w:styleId="Textoindependiente">
    <w:name w:val="Body Text"/>
    <w:basedOn w:val="Normal"/>
    <w:link w:val="TextoindependienteCar"/>
    <w:uiPriority w:val="99"/>
    <w:unhideWhenUsed/>
    <w:rsid w:val="00CE4CA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bCs/>
      <w:sz w:val="21"/>
      <w:szCs w:val="21"/>
      <w:lang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E4CA4"/>
    <w:rPr>
      <w:rFonts w:ascii="Arial" w:eastAsia="Times New Roman" w:hAnsi="Arial" w:cs="Arial"/>
      <w:b/>
      <w:bCs/>
      <w:sz w:val="21"/>
      <w:szCs w:val="21"/>
      <w:lang w:eastAsia="es-PE"/>
    </w:rPr>
  </w:style>
  <w:style w:type="table" w:customStyle="1" w:styleId="TableNormal">
    <w:name w:val="Table Normal"/>
    <w:basedOn w:val="Tablanormal"/>
    <w:rsid w:val="00CE4C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DF35A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82D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D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87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32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98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98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FE076-2FEE-4EEC-9943-C6E15E9B2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6</Pages>
  <Words>1616</Words>
  <Characters>8892</Characters>
  <Application>Microsoft Office Word</Application>
  <DocSecurity>0</DocSecurity>
  <Lines>74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AIO LENOVO</dc:creator>
  <cp:keywords/>
  <dc:description/>
  <cp:lastModifiedBy>LENOVO</cp:lastModifiedBy>
  <cp:revision>5</cp:revision>
  <cp:lastPrinted>2025-09-30T20:56:00Z</cp:lastPrinted>
  <dcterms:created xsi:type="dcterms:W3CDTF">2025-07-19T17:00:00Z</dcterms:created>
  <dcterms:modified xsi:type="dcterms:W3CDTF">2025-09-30T21:43:00Z</dcterms:modified>
</cp:coreProperties>
</file>