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7FDF93AF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098326A8" w14:textId="77777777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Personal natural o jurídica. </w:t>
      </w:r>
    </w:p>
    <w:p w14:paraId="3DB3512E" w14:textId="4AB42A0A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Que cuente con Registro Nacional de Proveedores </w:t>
      </w:r>
      <w:r>
        <w:rPr>
          <w:sz w:val="28"/>
          <w:szCs w:val="28"/>
        </w:rPr>
        <w:t>-</w:t>
      </w:r>
      <w:r w:rsidRPr="000C1AEF">
        <w:rPr>
          <w:sz w:val="28"/>
          <w:szCs w:val="28"/>
        </w:rPr>
        <w:t xml:space="preserve"> RNP y no tenga impedimento para contratar con el Estado. </w:t>
      </w:r>
    </w:p>
    <w:p w14:paraId="24A91FEC" w14:textId="77777777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RUC vigente. </w:t>
      </w:r>
    </w:p>
    <w:p w14:paraId="1401C01A" w14:textId="32A93B26" w:rsid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</w:t>
      </w:r>
      <w:r w:rsidRPr="000C1AEF">
        <w:rPr>
          <w:b/>
          <w:bCs/>
          <w:sz w:val="28"/>
          <w:szCs w:val="28"/>
        </w:rPr>
        <w:t>Experiencia:</w:t>
      </w:r>
      <w:r w:rsidRPr="000C1AEF">
        <w:rPr>
          <w:sz w:val="28"/>
          <w:szCs w:val="28"/>
        </w:rPr>
        <w:t xml:space="preserve"> El postor debe acreditar un monto facturado acumulado equivalente a S/ </w:t>
      </w:r>
      <w:r w:rsidR="00C33084">
        <w:rPr>
          <w:sz w:val="28"/>
          <w:szCs w:val="28"/>
        </w:rPr>
        <w:t>4</w:t>
      </w:r>
      <w:r w:rsidRPr="000C1AEF">
        <w:rPr>
          <w:sz w:val="28"/>
          <w:szCs w:val="28"/>
        </w:rPr>
        <w:t>,000.00 (</w:t>
      </w:r>
      <w:r w:rsidR="00C33084">
        <w:rPr>
          <w:sz w:val="28"/>
          <w:szCs w:val="28"/>
        </w:rPr>
        <w:t>cuatro</w:t>
      </w:r>
      <w:r w:rsidRPr="000C1AEF">
        <w:rPr>
          <w:sz w:val="28"/>
          <w:szCs w:val="28"/>
        </w:rPr>
        <w:t xml:space="preserve"> mil con 00/100 soles), en los últimos 5 años, en servicios iguales o similares al objeto de la prestación, pudiendo ser en entidades públicas o privadas. </w:t>
      </w:r>
    </w:p>
    <w:p w14:paraId="6C9F4FE3" w14:textId="7CBDAF79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Se consideran servicios similares a los siguientes: alimentación, refrigerios, catering o suministro de comidas y bebidas. </w:t>
      </w:r>
    </w:p>
    <w:p w14:paraId="3F3193F7" w14:textId="0A800728" w:rsidR="000C1AEF" w:rsidRPr="000C1AEF" w:rsidRDefault="000C1AEF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0C1AEF">
        <w:rPr>
          <w:sz w:val="28"/>
          <w:szCs w:val="28"/>
        </w:rPr>
        <w:t xml:space="preserve">● </w:t>
      </w:r>
      <w:r w:rsidRPr="000C1AEF">
        <w:rPr>
          <w:b/>
          <w:bCs/>
          <w:sz w:val="28"/>
          <w:szCs w:val="28"/>
        </w:rPr>
        <w:t>Acreditación:</w:t>
      </w:r>
      <w:r w:rsidRPr="000C1AEF">
        <w:rPr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0C1AEF">
        <w:rPr>
          <w:sz w:val="28"/>
          <w:szCs w:val="28"/>
        </w:rPr>
        <w:t>ii</w:t>
      </w:r>
      <w:proofErr w:type="spellEnd"/>
      <w:r w:rsidRPr="000C1AEF">
        <w:rPr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0C1AEF">
        <w:rPr>
          <w:sz w:val="28"/>
          <w:szCs w:val="28"/>
        </w:rPr>
        <w:t>voucher</w:t>
      </w:r>
      <w:proofErr w:type="spellEnd"/>
      <w:r w:rsidRPr="000C1AEF">
        <w:rPr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0C1AEF">
        <w:rPr>
          <w:sz w:val="28"/>
          <w:szCs w:val="28"/>
        </w:rPr>
        <w:t>ii</w:t>
      </w:r>
      <w:proofErr w:type="spellEnd"/>
      <w:r w:rsidRPr="000C1AEF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0C1AEF" w:rsidRPr="000C1AEF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9B266F"/>
    <w:rsid w:val="009D3029"/>
    <w:rsid w:val="00A230D2"/>
    <w:rsid w:val="00A46A43"/>
    <w:rsid w:val="00A53719"/>
    <w:rsid w:val="00B46476"/>
    <w:rsid w:val="00C33084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4</cp:revision>
  <dcterms:created xsi:type="dcterms:W3CDTF">2025-08-21T20:20:00Z</dcterms:created>
  <dcterms:modified xsi:type="dcterms:W3CDTF">2025-10-01T19:10:00Z</dcterms:modified>
</cp:coreProperties>
</file>