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203FF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203FF6" w:rsidRDefault="00E90A5B"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Default="00E90A5B"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F16A3F2" w:rsidR="00203FF6" w:rsidRPr="00203FF6" w:rsidRDefault="00203FF6"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E90A5B" w:rsidRPr="00203FF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2648C6BC" w:rsidR="00E90A5B" w:rsidRPr="00203FF6" w:rsidRDefault="00203FF6" w:rsidP="008377E5">
            <w:pPr>
              <w:widowControl w:val="0"/>
              <w:jc w:val="both"/>
              <w:rPr>
                <w:rFonts w:ascii="Arial Narrow" w:eastAsia="Times New Roman" w:hAnsi="Arial Narrow" w:cs="Arial"/>
                <w:color w:val="000000" w:themeColor="text1"/>
                <w:szCs w:val="22"/>
                <w:lang w:eastAsia="en-US"/>
              </w:rPr>
            </w:pPr>
            <w:r w:rsidRPr="00203FF6">
              <w:rPr>
                <w:rFonts w:ascii="Arial Narrow" w:eastAsia="Times New Roman" w:hAnsi="Arial Narrow" w:cs="Arial"/>
                <w:color w:val="000000" w:themeColor="text1"/>
                <w:szCs w:val="22"/>
                <w:lang w:eastAsia="en-US"/>
              </w:rPr>
              <w:t>Servicio de elaboración del Estudio de Coordinación de Protección, que incluye pruebas de relés de protección mediante maleta de inyección de corriente secundaria, para la Subestación Eléctrica de la SBS vinculada al contrato de saldo de obra “Construcción de la Sede Única Institucional de la SBS”</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143</Words>
  <Characters>824</Characters>
  <Application>Microsoft Office Word</Application>
  <DocSecurity>0</DocSecurity>
  <Lines>21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264</cp:revision>
  <cp:lastPrinted>2016-08-17T17:53:00Z</cp:lastPrinted>
  <dcterms:created xsi:type="dcterms:W3CDTF">2022-02-03T23:04:00Z</dcterms:created>
  <dcterms:modified xsi:type="dcterms:W3CDTF">2025-10-07T17:13:00Z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