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F98" w:rsidRDefault="005A6F98" w:rsidP="005A6F98">
      <w:pPr>
        <w:spacing w:before="100" w:beforeAutospacing="1" w:after="100" w:afterAutospacing="1" w:line="240" w:lineRule="auto"/>
        <w:rPr>
          <w:rFonts w:ascii="Times New Roman" w:eastAsia="Times New Roman" w:hAnsi="Times New Roman" w:cs="Times New Roman"/>
          <w:b/>
          <w:bCs/>
          <w:sz w:val="24"/>
          <w:szCs w:val="24"/>
          <w:lang w:eastAsia="es-PE"/>
        </w:rPr>
      </w:pPr>
      <w:r>
        <w:rPr>
          <w:rFonts w:ascii="Times New Roman" w:eastAsia="Times New Roman" w:hAnsi="Times New Roman" w:cs="Times New Roman"/>
          <w:b/>
          <w:bCs/>
          <w:sz w:val="24"/>
          <w:szCs w:val="24"/>
          <w:lang w:eastAsia="es-PE"/>
        </w:rPr>
        <w:t>REMITIR LOS SIGUI</w:t>
      </w:r>
      <w:r w:rsidR="002571C2">
        <w:rPr>
          <w:rFonts w:ascii="Times New Roman" w:eastAsia="Times New Roman" w:hAnsi="Times New Roman" w:cs="Times New Roman"/>
          <w:b/>
          <w:bCs/>
          <w:sz w:val="24"/>
          <w:szCs w:val="24"/>
          <w:lang w:eastAsia="es-PE"/>
        </w:rPr>
        <w:t>EN</w:t>
      </w:r>
      <w:r>
        <w:rPr>
          <w:rFonts w:ascii="Times New Roman" w:eastAsia="Times New Roman" w:hAnsi="Times New Roman" w:cs="Times New Roman"/>
          <w:b/>
          <w:bCs/>
          <w:sz w:val="24"/>
          <w:szCs w:val="24"/>
          <w:lang w:eastAsia="es-PE"/>
        </w:rPr>
        <w:t>TES DOCUMENTOS:</w:t>
      </w:r>
    </w:p>
    <w:p w:rsidR="002571C2" w:rsidRPr="002571C2" w:rsidRDefault="002571C2" w:rsidP="002571C2">
      <w:pPr>
        <w:jc w:val="both"/>
        <w:rPr>
          <w:rFonts w:ascii="Arial" w:hAnsi="Arial" w:cs="Arial"/>
          <w:b/>
          <w:sz w:val="20"/>
        </w:rPr>
      </w:pPr>
      <w:r>
        <w:rPr>
          <w:rFonts w:ascii="Arial" w:hAnsi="Arial" w:cs="Arial"/>
          <w:b/>
          <w:sz w:val="20"/>
        </w:rPr>
        <w:t xml:space="preserve">V      </w:t>
      </w:r>
      <w:r w:rsidRPr="002571C2">
        <w:rPr>
          <w:rFonts w:ascii="Arial" w:hAnsi="Arial" w:cs="Arial"/>
          <w:b/>
          <w:sz w:val="20"/>
        </w:rPr>
        <w:t>REQUISITOS DEL PROVEEDOR / PERFIL DEL CONSULTOR</w:t>
      </w:r>
    </w:p>
    <w:p w:rsidR="002571C2" w:rsidRPr="002571C2" w:rsidRDefault="002571C2" w:rsidP="002571C2">
      <w:pPr>
        <w:pStyle w:val="Prrafodelista"/>
        <w:widowControl w:val="0"/>
        <w:numPr>
          <w:ilvl w:val="0"/>
          <w:numId w:val="4"/>
        </w:numPr>
        <w:spacing w:after="0" w:line="240" w:lineRule="auto"/>
        <w:ind w:left="993" w:hanging="284"/>
        <w:jc w:val="both"/>
        <w:rPr>
          <w:rFonts w:ascii="Arial" w:eastAsia="Times New Roman" w:hAnsi="Arial" w:cs="Arial"/>
          <w:sz w:val="18"/>
          <w:szCs w:val="18"/>
          <w:lang w:val="es-ES" w:eastAsia="es-ES"/>
        </w:rPr>
      </w:pPr>
      <w:r w:rsidRPr="002571C2">
        <w:rPr>
          <w:rFonts w:ascii="Arial" w:eastAsia="Times New Roman" w:hAnsi="Arial" w:cs="Arial"/>
          <w:sz w:val="18"/>
          <w:szCs w:val="18"/>
          <w:lang w:val="es-ES" w:eastAsia="es-ES"/>
        </w:rPr>
        <w:t>Persona Natural o Jurídica</w:t>
      </w:r>
    </w:p>
    <w:p w:rsidR="002571C2" w:rsidRDefault="002571C2" w:rsidP="002571C2">
      <w:pPr>
        <w:pStyle w:val="Prrafodelista"/>
        <w:widowControl w:val="0"/>
        <w:numPr>
          <w:ilvl w:val="0"/>
          <w:numId w:val="4"/>
        </w:numPr>
        <w:spacing w:after="0" w:line="240" w:lineRule="auto"/>
        <w:ind w:left="993" w:hanging="284"/>
        <w:jc w:val="both"/>
        <w:rPr>
          <w:rFonts w:ascii="Arial" w:eastAsia="Times New Roman" w:hAnsi="Arial" w:cs="Arial"/>
          <w:sz w:val="18"/>
          <w:szCs w:val="18"/>
          <w:lang w:val="es-ES" w:eastAsia="es-ES"/>
        </w:rPr>
      </w:pPr>
      <w:r w:rsidRPr="002571C2">
        <w:rPr>
          <w:rFonts w:ascii="Arial" w:eastAsia="Times New Roman" w:hAnsi="Arial" w:cs="Arial"/>
          <w:sz w:val="18"/>
          <w:szCs w:val="18"/>
          <w:lang w:val="es-ES" w:eastAsia="es-ES"/>
        </w:rPr>
        <w:t>Que cuente con Registro Nacional de Proveedores- RNP.</w:t>
      </w:r>
    </w:p>
    <w:p w:rsidR="002571C2" w:rsidRPr="002571C2" w:rsidRDefault="002571C2" w:rsidP="002571C2">
      <w:pPr>
        <w:pStyle w:val="Prrafodelista"/>
        <w:widowControl w:val="0"/>
        <w:spacing w:after="0" w:line="240" w:lineRule="auto"/>
        <w:ind w:left="993"/>
        <w:jc w:val="both"/>
        <w:rPr>
          <w:rFonts w:ascii="Arial" w:eastAsia="Times New Roman" w:hAnsi="Arial" w:cs="Arial"/>
          <w:sz w:val="18"/>
          <w:szCs w:val="18"/>
          <w:lang w:val="es-ES" w:eastAsia="es-ES"/>
        </w:rPr>
      </w:pPr>
    </w:p>
    <w:p w:rsidR="002571C2" w:rsidRPr="00D33B85" w:rsidRDefault="002571C2" w:rsidP="002571C2">
      <w:pPr>
        <w:widowControl w:val="0"/>
        <w:jc w:val="both"/>
        <w:rPr>
          <w:rFonts w:ascii="Arial" w:hAnsi="Arial" w:cs="Arial"/>
          <w:b/>
          <w:sz w:val="20"/>
        </w:rPr>
      </w:pPr>
      <w:r w:rsidRPr="00D33B85">
        <w:rPr>
          <w:rFonts w:ascii="Arial" w:hAnsi="Arial" w:cs="Arial"/>
          <w:b/>
          <w:sz w:val="20"/>
        </w:rPr>
        <w:t>3.5   REQUISITOS DE CALIFICACIÓN</w:t>
      </w:r>
    </w:p>
    <w:p w:rsidR="002571C2" w:rsidRPr="00D33B85" w:rsidRDefault="002571C2" w:rsidP="002571C2">
      <w:pPr>
        <w:pStyle w:val="Prrafodelista"/>
        <w:widowControl w:val="0"/>
        <w:numPr>
          <w:ilvl w:val="2"/>
          <w:numId w:val="3"/>
        </w:numPr>
        <w:spacing w:after="0" w:line="240" w:lineRule="auto"/>
        <w:ind w:left="1146"/>
        <w:jc w:val="both"/>
        <w:rPr>
          <w:rFonts w:ascii="Arial" w:eastAsia="Times New Roman" w:hAnsi="Arial" w:cs="Arial"/>
          <w:b/>
          <w:sz w:val="20"/>
          <w:lang w:val="es-ES" w:eastAsia="en-GB"/>
        </w:rPr>
      </w:pPr>
      <w:r w:rsidRPr="00D33B85">
        <w:rPr>
          <w:rFonts w:ascii="Arial" w:eastAsia="Times New Roman" w:hAnsi="Arial" w:cs="Arial"/>
          <w:b/>
          <w:sz w:val="20"/>
          <w:lang w:val="es-ES" w:eastAsia="en-GB"/>
        </w:rPr>
        <w:t>REQUISITOS DE CALIFICACIÓN OBLIGATORIOS</w:t>
      </w:r>
    </w:p>
    <w:p w:rsidR="002571C2" w:rsidRPr="00D33B85" w:rsidRDefault="002571C2" w:rsidP="002571C2">
      <w:pPr>
        <w:pStyle w:val="Prrafodelista"/>
        <w:widowControl w:val="0"/>
        <w:numPr>
          <w:ilvl w:val="0"/>
          <w:numId w:val="2"/>
        </w:numPr>
        <w:spacing w:after="0" w:line="240" w:lineRule="auto"/>
        <w:jc w:val="both"/>
        <w:rPr>
          <w:rFonts w:ascii="Arial" w:hAnsi="Arial" w:cs="Arial"/>
          <w:b/>
          <w:bCs/>
          <w:sz w:val="20"/>
          <w:lang w:val="es-ES"/>
        </w:rPr>
      </w:pPr>
      <w:r w:rsidRPr="00D33B85">
        <w:rPr>
          <w:rFonts w:ascii="Arial" w:hAnsi="Arial" w:cs="Arial"/>
          <w:b/>
          <w:bCs/>
          <w:sz w:val="20"/>
          <w:lang w:val="es-ES"/>
        </w:rPr>
        <w:t>CAPACIDAD LEGAL</w:t>
      </w:r>
    </w:p>
    <w:p w:rsidR="002571C2" w:rsidRPr="00D33B85" w:rsidRDefault="002571C2" w:rsidP="002571C2">
      <w:pPr>
        <w:widowControl w:val="0"/>
        <w:ind w:left="426"/>
        <w:jc w:val="both"/>
        <w:rPr>
          <w:rFonts w:ascii="Arial" w:eastAsia="Times New Roman" w:hAnsi="Arial" w:cs="Arial"/>
          <w:sz w:val="20"/>
          <w:lang w:eastAsia="en-GB"/>
        </w:rPr>
      </w:pPr>
      <w:r w:rsidRPr="00D33B85">
        <w:rPr>
          <w:rFonts w:ascii="Arial" w:eastAsia="Times New Roman" w:hAnsi="Arial" w:cs="Arial"/>
          <w:sz w:val="20"/>
          <w:u w:val="single"/>
          <w:lang w:eastAsia="en-GB"/>
        </w:rPr>
        <w:t>Requisitos</w:t>
      </w:r>
      <w:r w:rsidRPr="00D33B85">
        <w:rPr>
          <w:rFonts w:ascii="Arial" w:eastAsia="Times New Roman" w:hAnsi="Arial" w:cs="Arial"/>
          <w:sz w:val="20"/>
          <w:lang w:eastAsia="en-GB"/>
        </w:rPr>
        <w:t>:</w:t>
      </w:r>
    </w:p>
    <w:p w:rsidR="002571C2" w:rsidRPr="002571C2" w:rsidRDefault="002571C2" w:rsidP="002571C2">
      <w:pPr>
        <w:pStyle w:val="Prrafodelista"/>
        <w:widowControl w:val="0"/>
        <w:numPr>
          <w:ilvl w:val="0"/>
          <w:numId w:val="7"/>
        </w:numPr>
        <w:ind w:left="426"/>
        <w:jc w:val="both"/>
        <w:rPr>
          <w:rFonts w:ascii="Arial" w:hAnsi="Arial" w:cs="Arial"/>
          <w:sz w:val="20"/>
          <w:lang w:eastAsia="es-ES"/>
        </w:rPr>
      </w:pPr>
      <w:r w:rsidRPr="002571C2">
        <w:rPr>
          <w:rFonts w:ascii="Arial" w:hAnsi="Arial" w:cs="Arial"/>
          <w:sz w:val="20"/>
          <w:lang w:eastAsia="es-ES"/>
        </w:rPr>
        <w:t xml:space="preserve">Copia de la constancia vigente de estar inscrito en el Registro Nacional de Empresas y Entidades que realizan actividades de intermediación laboral – RENEEIL, expedida por la Autoridad Administrativa de Trabajo. En dicha constancia se debe detallar las actividades de vigilancia privada. </w:t>
      </w:r>
    </w:p>
    <w:p w:rsidR="002571C2" w:rsidRPr="002571C2" w:rsidRDefault="002571C2" w:rsidP="002571C2">
      <w:pPr>
        <w:pStyle w:val="Prrafodelista"/>
        <w:widowControl w:val="0"/>
        <w:ind w:left="426"/>
        <w:jc w:val="both"/>
        <w:rPr>
          <w:rFonts w:ascii="Arial" w:hAnsi="Arial" w:cs="Arial"/>
          <w:sz w:val="20"/>
          <w:lang w:eastAsia="es-ES"/>
        </w:rPr>
      </w:pPr>
    </w:p>
    <w:p w:rsidR="002571C2" w:rsidRPr="002571C2" w:rsidRDefault="002571C2" w:rsidP="002571C2">
      <w:pPr>
        <w:pStyle w:val="Prrafodelista"/>
        <w:widowControl w:val="0"/>
        <w:numPr>
          <w:ilvl w:val="0"/>
          <w:numId w:val="7"/>
        </w:numPr>
        <w:ind w:left="426"/>
        <w:jc w:val="both"/>
        <w:rPr>
          <w:rFonts w:ascii="Arial" w:hAnsi="Arial" w:cs="Arial"/>
          <w:sz w:val="20"/>
          <w:lang w:eastAsia="es-ES"/>
        </w:rPr>
      </w:pPr>
      <w:r w:rsidRPr="002571C2">
        <w:rPr>
          <w:rFonts w:ascii="Arial" w:hAnsi="Arial" w:cs="Arial"/>
          <w:sz w:val="20"/>
          <w:lang w:eastAsia="es-ES"/>
        </w:rPr>
        <w:t>Copia de la autorización de funcionamiento para la prestación del servicio de vigilancia privada vigente en el ámbito geográfico en que se prestará el servicio, expedida por Superintendencia Nacional de Control de Servicios de Seguridad, Armas, Municiones y Explosivos de Uso Civil –SUCAMEC.</w:t>
      </w:r>
    </w:p>
    <w:p w:rsidR="002571C2" w:rsidRPr="00D33B85" w:rsidRDefault="002571C2" w:rsidP="002571C2">
      <w:pPr>
        <w:pStyle w:val="Textoindependiente2"/>
        <w:widowControl w:val="0"/>
        <w:numPr>
          <w:ilvl w:val="0"/>
          <w:numId w:val="2"/>
        </w:numPr>
        <w:spacing w:after="0" w:line="240" w:lineRule="auto"/>
        <w:jc w:val="both"/>
        <w:rPr>
          <w:rFonts w:ascii="Arial" w:hAnsi="Arial" w:cs="Arial"/>
          <w:b/>
          <w:bCs/>
        </w:rPr>
      </w:pPr>
      <w:r w:rsidRPr="00D33B85">
        <w:rPr>
          <w:rFonts w:ascii="Arial" w:hAnsi="Arial" w:cs="Arial"/>
          <w:b/>
        </w:rPr>
        <w:t>EXPERIENCIA DEL POSTOR EN LA ESPECIALIDAD</w:t>
      </w:r>
    </w:p>
    <w:p w:rsidR="002571C2" w:rsidRPr="00D33B85" w:rsidRDefault="002571C2" w:rsidP="002571C2">
      <w:pPr>
        <w:pStyle w:val="Textoindependiente2"/>
        <w:widowControl w:val="0"/>
        <w:spacing w:after="0" w:line="240" w:lineRule="auto"/>
        <w:ind w:left="1080"/>
        <w:jc w:val="both"/>
        <w:rPr>
          <w:rFonts w:ascii="Arial" w:hAnsi="Arial" w:cs="Arial"/>
          <w:b/>
          <w:bCs/>
        </w:rPr>
      </w:pPr>
    </w:p>
    <w:p w:rsidR="002571C2" w:rsidRPr="00D33B85" w:rsidRDefault="002571C2" w:rsidP="002571C2">
      <w:pPr>
        <w:pStyle w:val="Prrafodelista"/>
        <w:widowControl w:val="0"/>
        <w:ind w:left="1080"/>
        <w:jc w:val="both"/>
        <w:rPr>
          <w:rFonts w:ascii="Arial" w:hAnsi="Arial" w:cs="Arial"/>
          <w:iCs/>
          <w:sz w:val="20"/>
          <w:lang w:eastAsia="es-ES"/>
        </w:rPr>
      </w:pPr>
      <w:r w:rsidRPr="00D33B85">
        <w:rPr>
          <w:rFonts w:ascii="Arial" w:hAnsi="Arial" w:cs="Arial"/>
          <w:sz w:val="20"/>
          <w:u w:val="single"/>
        </w:rPr>
        <w:t>Requisitos</w:t>
      </w:r>
      <w:r w:rsidRPr="00D33B85">
        <w:rPr>
          <w:rFonts w:ascii="Arial" w:hAnsi="Arial" w:cs="Arial"/>
          <w:sz w:val="20"/>
        </w:rPr>
        <w:t>:</w:t>
      </w:r>
    </w:p>
    <w:p w:rsidR="002571C2" w:rsidRPr="00AB2372" w:rsidRDefault="002571C2" w:rsidP="002571C2">
      <w:pPr>
        <w:widowControl w:val="0"/>
        <w:jc w:val="both"/>
        <w:rPr>
          <w:rFonts w:ascii="Arial" w:hAnsi="Arial" w:cs="Arial"/>
          <w:sz w:val="18"/>
          <w:szCs w:val="18"/>
          <w:lang w:val="es-ES_tradnl"/>
        </w:rPr>
      </w:pPr>
      <w:bookmarkStart w:id="0" w:name="_Hlk191841503"/>
      <w:r w:rsidRPr="00D33B85">
        <w:rPr>
          <w:rFonts w:ascii="Arial" w:hAnsi="Arial" w:cs="Arial"/>
          <w:sz w:val="20"/>
          <w:lang w:eastAsia="es-ES"/>
        </w:rPr>
        <w:t xml:space="preserve">El postor debe acreditar un monto facturado acumulado equivalente a </w:t>
      </w:r>
      <w:r>
        <w:rPr>
          <w:rFonts w:ascii="Arial" w:hAnsi="Arial" w:cs="Arial"/>
          <w:sz w:val="20"/>
          <w:lang w:eastAsia="es-ES"/>
        </w:rPr>
        <w:t>80,000.00 (ochenta mil con 00/100 soles)</w:t>
      </w:r>
      <w:r w:rsidRPr="00D33B85">
        <w:rPr>
          <w:rFonts w:ascii="Arial" w:hAnsi="Arial" w:cs="Arial"/>
          <w:sz w:val="20"/>
          <w:lang w:eastAsia="es-ES"/>
        </w:rPr>
        <w:t xml:space="preserve">, por la contratación </w:t>
      </w:r>
      <w:r>
        <w:rPr>
          <w:rFonts w:ascii="Arial" w:hAnsi="Arial" w:cs="Arial"/>
          <w:sz w:val="20"/>
          <w:lang w:eastAsia="es-ES"/>
        </w:rPr>
        <w:t>de servicios</w:t>
      </w:r>
      <w:r w:rsidRPr="002571C2">
        <w:rPr>
          <w:rFonts w:ascii="Arial" w:hAnsi="Arial" w:cs="Arial"/>
          <w:sz w:val="20"/>
          <w:lang w:eastAsia="es-ES"/>
        </w:rPr>
        <w:t xml:space="preserve"> de vigilancia y seguridad en empresas públicas o privadas del personal clave requerido como son: los Agentes de Vigilancia y el Supervisor</w:t>
      </w:r>
      <w:r>
        <w:rPr>
          <w:rFonts w:ascii="Arial" w:hAnsi="Arial" w:cs="Arial"/>
          <w:sz w:val="20"/>
          <w:lang w:eastAsia="es-ES"/>
        </w:rPr>
        <w:t xml:space="preserve">, </w:t>
      </w:r>
      <w:r w:rsidRPr="00AB2372">
        <w:rPr>
          <w:rFonts w:ascii="Arial" w:hAnsi="Arial" w:cs="Arial"/>
          <w:sz w:val="20"/>
          <w:lang w:eastAsia="es-ES"/>
        </w:rPr>
        <w:t>durante los quince (15) años anteriores a la fecha de la presentación de ofertas que se computa desde la fecha de la conformidad o</w:t>
      </w:r>
      <w:r w:rsidRPr="00AB2372">
        <w:rPr>
          <w:rFonts w:ascii="Arial" w:hAnsi="Arial" w:cs="Arial"/>
          <w:sz w:val="20"/>
        </w:rPr>
        <w:t xml:space="preserve"> emisión del comprobante de pago, según corresponda.</w:t>
      </w:r>
    </w:p>
    <w:bookmarkEnd w:id="0"/>
    <w:p w:rsidR="005A6F98" w:rsidRPr="00D33B85" w:rsidRDefault="005A6F98" w:rsidP="005A6F98">
      <w:pPr>
        <w:pStyle w:val="Prrafodelista"/>
        <w:widowControl w:val="0"/>
        <w:ind w:left="1080"/>
        <w:jc w:val="both"/>
        <w:rPr>
          <w:rFonts w:ascii="Arial" w:hAnsi="Arial" w:cs="Arial"/>
          <w:iCs/>
          <w:sz w:val="20"/>
          <w:lang w:eastAsia="es-ES"/>
        </w:rPr>
      </w:pPr>
      <w:r w:rsidRPr="00D33B85">
        <w:rPr>
          <w:rFonts w:ascii="Arial" w:hAnsi="Arial" w:cs="Arial"/>
          <w:sz w:val="20"/>
          <w:u w:val="single"/>
        </w:rPr>
        <w:t>Acreditación</w:t>
      </w:r>
      <w:r w:rsidRPr="00D33B85">
        <w:rPr>
          <w:rFonts w:ascii="Arial" w:hAnsi="Arial" w:cs="Arial"/>
          <w:sz w:val="20"/>
        </w:rPr>
        <w:t>:</w:t>
      </w:r>
    </w:p>
    <w:p w:rsidR="005A6F98" w:rsidRPr="002571C2" w:rsidRDefault="005A6F98" w:rsidP="005A6F98">
      <w:pPr>
        <w:spacing w:before="100" w:beforeAutospacing="1" w:after="100" w:afterAutospacing="1" w:line="240" w:lineRule="auto"/>
        <w:jc w:val="both"/>
        <w:rPr>
          <w:rFonts w:ascii="Arial" w:hAnsi="Arial" w:cs="Arial"/>
          <w:sz w:val="20"/>
          <w:lang w:eastAsia="es-ES"/>
        </w:rPr>
      </w:pPr>
      <w:r w:rsidRPr="00D33B85">
        <w:rPr>
          <w:rFonts w:ascii="Arial" w:hAnsi="Arial" w:cs="Arial"/>
          <w:sz w:val="20"/>
          <w:lang w:eastAsia="es-ES"/>
        </w:rPr>
        <w:t>La experiencia del postor en la especialidad se acreditará con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D33B85">
        <w:rPr>
          <w:vertAlign w:val="superscript"/>
          <w:lang w:eastAsia="es-ES"/>
        </w:rPr>
        <w:footnoteReference w:id="1"/>
      </w:r>
      <w:r w:rsidRPr="00D33B85">
        <w:rPr>
          <w:rFonts w:ascii="Arial" w:hAnsi="Arial" w:cs="Arial"/>
          <w:sz w:val="20"/>
          <w:lang w:eastAsia="es-ES"/>
        </w:rPr>
        <w:t>, correspondientes a un máximo de veinte (20) contrataciones.</w:t>
      </w:r>
      <w:r w:rsidRPr="00D33B85" w:rsidDel="005A042B">
        <w:rPr>
          <w:rFonts w:ascii="Arial" w:hAnsi="Arial" w:cs="Arial"/>
          <w:sz w:val="20"/>
          <w:lang w:eastAsia="es-ES"/>
        </w:rPr>
        <w:t xml:space="preserve"> </w:t>
      </w:r>
      <w:r w:rsidRPr="00D33B85">
        <w:rPr>
          <w:rFonts w:ascii="Arial" w:eastAsia="Arial" w:hAnsi="Arial" w:cs="Arial"/>
          <w:color w:val="000000" w:themeColor="text1"/>
          <w:sz w:val="20"/>
        </w:rPr>
        <w:t>En caso el postor sustente su experiencia en la especialidad mediante contrataciones realizadas con privados</w:t>
      </w:r>
      <w:r w:rsidRPr="00D33B85">
        <w:rPr>
          <w:rStyle w:val="Refdenotaalpie"/>
          <w:rFonts w:ascii="Arial" w:eastAsia="Arial" w:hAnsi="Arial" w:cs="Arial"/>
          <w:color w:val="000000" w:themeColor="text1"/>
          <w:sz w:val="20"/>
        </w:rPr>
        <w:footnoteReference w:id="2"/>
      </w:r>
      <w:r w:rsidRPr="00D33B85">
        <w:rPr>
          <w:rFonts w:ascii="Arial" w:eastAsia="Arial" w:hAnsi="Arial" w:cs="Arial"/>
          <w:color w:val="000000" w:themeColor="text1"/>
          <w:sz w:val="20"/>
        </w:rPr>
        <w:t xml:space="preserve">, para acreditarla debe presentar de forma obligatoria lo indicado en el numeral (ii) </w:t>
      </w:r>
      <w:r w:rsidRPr="002571C2">
        <w:rPr>
          <w:rFonts w:ascii="Arial" w:hAnsi="Arial" w:cs="Arial"/>
          <w:sz w:val="20"/>
          <w:lang w:eastAsia="es-ES"/>
        </w:rPr>
        <w:t xml:space="preserve">del presente párrafo; no es posible que acredite su experiencia únicamente con la presentación de contratos u órdenes de compra con conformidad o constancia de prestación. En caso el postor sustente su experiencia en la especialidad mediante contrataciones realizadas con </w:t>
      </w:r>
      <w:proofErr w:type="gramStart"/>
      <w:r w:rsidRPr="002571C2">
        <w:rPr>
          <w:rFonts w:ascii="Arial" w:hAnsi="Arial" w:cs="Arial"/>
          <w:sz w:val="20"/>
          <w:lang w:eastAsia="es-ES"/>
        </w:rPr>
        <w:t>privados ,</w:t>
      </w:r>
      <w:proofErr w:type="gramEnd"/>
      <w:r w:rsidRPr="002571C2">
        <w:rPr>
          <w:rFonts w:ascii="Arial" w:hAnsi="Arial" w:cs="Arial"/>
          <w:sz w:val="20"/>
          <w:lang w:eastAsia="es-ES"/>
        </w:rPr>
        <w:t xml:space="preserve"> para acreditarla debe presentar de forma obligatoria lo indicado en el numeral (ii) del presente párrafo; no es posible que acredite su experiencia únicamente con la presentación de contratos u órdenes de compra con conformidad o constancia de prestación.</w:t>
      </w:r>
    </w:p>
    <w:p w:rsidR="002F556B" w:rsidRDefault="005A6F98" w:rsidP="002571C2">
      <w:pPr>
        <w:spacing w:before="100" w:beforeAutospacing="1" w:after="100" w:afterAutospacing="1" w:line="240" w:lineRule="auto"/>
        <w:jc w:val="both"/>
      </w:pPr>
      <w:r w:rsidRPr="002571C2">
        <w:rPr>
          <w:rFonts w:ascii="Arial" w:hAnsi="Arial" w:cs="Arial"/>
          <w:sz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w:t>
      </w:r>
      <w:bookmarkStart w:id="1" w:name="_GoBack"/>
      <w:bookmarkEnd w:id="1"/>
    </w:p>
    <w:sectPr w:rsidR="002F556B" w:rsidSect="002571C2">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F98" w:rsidRDefault="005A6F98" w:rsidP="005A6F98">
      <w:pPr>
        <w:spacing w:after="0" w:line="240" w:lineRule="auto"/>
      </w:pPr>
      <w:r>
        <w:separator/>
      </w:r>
    </w:p>
  </w:endnote>
  <w:endnote w:type="continuationSeparator" w:id="0">
    <w:p w:rsidR="005A6F98" w:rsidRDefault="005A6F98" w:rsidP="005A6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F98" w:rsidRDefault="005A6F98" w:rsidP="005A6F98">
      <w:pPr>
        <w:spacing w:after="0" w:line="240" w:lineRule="auto"/>
      </w:pPr>
      <w:r>
        <w:separator/>
      </w:r>
    </w:p>
  </w:footnote>
  <w:footnote w:type="continuationSeparator" w:id="0">
    <w:p w:rsidR="005A6F98" w:rsidRDefault="005A6F98" w:rsidP="005A6F98">
      <w:pPr>
        <w:spacing w:after="0" w:line="240" w:lineRule="auto"/>
      </w:pPr>
      <w:r>
        <w:continuationSeparator/>
      </w:r>
    </w:p>
  </w:footnote>
  <w:footnote w:id="1">
    <w:p w:rsidR="005A6F98" w:rsidRPr="00FF7727" w:rsidRDefault="005A6F98" w:rsidP="005A6F98">
      <w:pPr>
        <w:pStyle w:val="Textonotapie"/>
        <w:tabs>
          <w:tab w:val="left" w:pos="284"/>
        </w:tabs>
        <w:ind w:left="142" w:hanging="142"/>
        <w:jc w:val="both"/>
        <w:rPr>
          <w:rFonts w:asciiTheme="minorHAnsi" w:hAnsiTheme="minorHAnsi" w:cstheme="minorHAnsi"/>
          <w:sz w:val="16"/>
          <w:szCs w:val="16"/>
        </w:rPr>
      </w:pPr>
      <w:r w:rsidRPr="00FF7727">
        <w:rPr>
          <w:rStyle w:val="Refdenotaalpie"/>
          <w:rFonts w:asciiTheme="minorHAnsi" w:hAnsiTheme="minorHAnsi" w:cstheme="minorHAnsi"/>
          <w:sz w:val="16"/>
          <w:szCs w:val="16"/>
        </w:rPr>
        <w:footnoteRef/>
      </w:r>
      <w:r w:rsidRPr="00FF7727">
        <w:rPr>
          <w:rFonts w:asciiTheme="minorHAnsi" w:hAnsiTheme="minorHAnsi" w:cstheme="minorHAnsi"/>
          <w:sz w:val="16"/>
          <w:szCs w:val="16"/>
        </w:rPr>
        <w:t xml:space="preserve"> El solo sello de cancelado en el comprobante de pago, cuando ha sido colocado por el propio postor, no puede ser considerado como una acreditación que produzca fehacientica en relación a que se encuentra cancelado. Es válido el sello colocado por el cliente del postor (sea utilizando el término “cancelado” o “pagado”).</w:t>
      </w:r>
    </w:p>
  </w:footnote>
  <w:footnote w:id="2">
    <w:p w:rsidR="005A6F98" w:rsidRDefault="005A6F98" w:rsidP="005A6F98">
      <w:pPr>
        <w:rPr>
          <w:rFonts w:eastAsia="Perpetua" w:cs="Perpetua"/>
        </w:rPr>
      </w:pPr>
      <w:r w:rsidRPr="00FF7727">
        <w:rPr>
          <w:rStyle w:val="Refdenotaalpie"/>
          <w:rFonts w:cstheme="minorHAnsi"/>
          <w:sz w:val="16"/>
          <w:szCs w:val="16"/>
        </w:rPr>
        <w:footnoteRef/>
      </w:r>
      <w:r w:rsidRPr="00FF7727">
        <w:rPr>
          <w:rFonts w:cstheme="minorHAnsi"/>
          <w:sz w:val="16"/>
          <w:szCs w:val="16"/>
        </w:rPr>
        <w:t xml:space="preserve"> </w:t>
      </w:r>
      <w:r w:rsidRPr="00FF7727">
        <w:rPr>
          <w:rFonts w:eastAsia="Times New Roman" w:cstheme="minorHAnsi"/>
          <w:color w:val="000000" w:themeColor="text1"/>
          <w:sz w:val="16"/>
          <w:szCs w:val="16"/>
        </w:rPr>
        <w:t>Se entiende “privados” como aquellos que no son entidades contratantes.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40992"/>
    <w:multiLevelType w:val="hybridMultilevel"/>
    <w:tmpl w:val="91D4F180"/>
    <w:lvl w:ilvl="0" w:tplc="AB046804">
      <w:start w:val="1"/>
      <w:numFmt w:val="bullet"/>
      <w:lvlText w:val="-"/>
      <w:lvlJc w:val="left"/>
      <w:pPr>
        <w:ind w:left="1800" w:hanging="360"/>
      </w:pPr>
      <w:rPr>
        <w:rFonts w:hint="default"/>
      </w:rPr>
    </w:lvl>
    <w:lvl w:ilvl="1" w:tplc="AB046804">
      <w:start w:val="1"/>
      <w:numFmt w:val="bullet"/>
      <w:lvlText w:val="-"/>
      <w:lvlJc w:val="left"/>
      <w:pPr>
        <w:ind w:left="2520" w:hanging="360"/>
      </w:pPr>
      <w:rPr>
        <w:rFonts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 w15:restartNumberingAfterBreak="0">
    <w:nsid w:val="09A774E3"/>
    <w:multiLevelType w:val="multilevel"/>
    <w:tmpl w:val="16D2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2392F"/>
    <w:multiLevelType w:val="hybridMultilevel"/>
    <w:tmpl w:val="03A2C344"/>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 w15:restartNumberingAfterBreak="0">
    <w:nsid w:val="16585E4C"/>
    <w:multiLevelType w:val="hybridMultilevel"/>
    <w:tmpl w:val="609C9768"/>
    <w:lvl w:ilvl="0" w:tplc="89202BB8">
      <w:start w:val="1"/>
      <w:numFmt w:val="upperRoman"/>
      <w:lvlText w:val="%1."/>
      <w:lvlJc w:val="left"/>
      <w:pPr>
        <w:ind w:left="1080" w:hanging="720"/>
      </w:pPr>
      <w:rPr>
        <w:rFonts w:ascii="Century Gothic" w:hAnsi="Century Gothic" w:hint="default"/>
        <w:b/>
        <w:sz w:val="20"/>
      </w:rPr>
    </w:lvl>
    <w:lvl w:ilvl="1" w:tplc="E50238C2">
      <w:numFmt w:val="bullet"/>
      <w:lvlText w:val="•"/>
      <w:lvlJc w:val="left"/>
      <w:pPr>
        <w:ind w:left="1440" w:hanging="360"/>
      </w:pPr>
      <w:rPr>
        <w:rFonts w:ascii="Century Gothic" w:eastAsiaTheme="minorHAnsi" w:hAnsi="Century Gothic" w:cstheme="minorBidi" w:hint="default"/>
      </w:rPr>
    </w:lvl>
    <w:lvl w:ilvl="2" w:tplc="280A001B">
      <w:start w:val="1"/>
      <w:numFmt w:val="lowerRoman"/>
      <w:lvlText w:val="%3."/>
      <w:lvlJc w:val="right"/>
      <w:pPr>
        <w:ind w:left="748"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BE8128E"/>
    <w:multiLevelType w:val="hybridMultilevel"/>
    <w:tmpl w:val="55E6BF48"/>
    <w:lvl w:ilvl="0" w:tplc="D452EB6A">
      <w:start w:val="1"/>
      <w:numFmt w:val="bullet"/>
      <w:lvlText w:val=""/>
      <w:lvlJc w:val="left"/>
      <w:pPr>
        <w:ind w:left="409" w:hanging="360"/>
      </w:pPr>
      <w:rPr>
        <w:rFonts w:ascii="Symbol" w:hAnsi="Symbol" w:hint="default"/>
        <w:i w:val="0"/>
        <w:color w:val="002060"/>
      </w:rPr>
    </w:lvl>
    <w:lvl w:ilvl="1" w:tplc="280A0003">
      <w:start w:val="1"/>
      <w:numFmt w:val="bullet"/>
      <w:lvlText w:val="o"/>
      <w:lvlJc w:val="left"/>
      <w:pPr>
        <w:ind w:left="1129" w:hanging="360"/>
      </w:pPr>
      <w:rPr>
        <w:rFonts w:ascii="Courier New" w:hAnsi="Courier New" w:cs="Courier New" w:hint="default"/>
      </w:rPr>
    </w:lvl>
    <w:lvl w:ilvl="2" w:tplc="280A0005">
      <w:start w:val="1"/>
      <w:numFmt w:val="bullet"/>
      <w:lvlText w:val=""/>
      <w:lvlJc w:val="left"/>
      <w:pPr>
        <w:ind w:left="1849" w:hanging="360"/>
      </w:pPr>
      <w:rPr>
        <w:rFonts w:ascii="Wingdings" w:hAnsi="Wingdings" w:hint="default"/>
      </w:rPr>
    </w:lvl>
    <w:lvl w:ilvl="3" w:tplc="280A0001" w:tentative="1">
      <w:start w:val="1"/>
      <w:numFmt w:val="bullet"/>
      <w:lvlText w:val=""/>
      <w:lvlJc w:val="left"/>
      <w:pPr>
        <w:ind w:left="2569" w:hanging="360"/>
      </w:pPr>
      <w:rPr>
        <w:rFonts w:ascii="Symbol" w:hAnsi="Symbol" w:hint="default"/>
      </w:rPr>
    </w:lvl>
    <w:lvl w:ilvl="4" w:tplc="280A0003" w:tentative="1">
      <w:start w:val="1"/>
      <w:numFmt w:val="bullet"/>
      <w:lvlText w:val="o"/>
      <w:lvlJc w:val="left"/>
      <w:pPr>
        <w:ind w:left="3289" w:hanging="360"/>
      </w:pPr>
      <w:rPr>
        <w:rFonts w:ascii="Courier New" w:hAnsi="Courier New" w:cs="Courier New" w:hint="default"/>
      </w:rPr>
    </w:lvl>
    <w:lvl w:ilvl="5" w:tplc="280A0005" w:tentative="1">
      <w:start w:val="1"/>
      <w:numFmt w:val="bullet"/>
      <w:lvlText w:val=""/>
      <w:lvlJc w:val="left"/>
      <w:pPr>
        <w:ind w:left="4009" w:hanging="360"/>
      </w:pPr>
      <w:rPr>
        <w:rFonts w:ascii="Wingdings" w:hAnsi="Wingdings" w:hint="default"/>
      </w:rPr>
    </w:lvl>
    <w:lvl w:ilvl="6" w:tplc="280A0001" w:tentative="1">
      <w:start w:val="1"/>
      <w:numFmt w:val="bullet"/>
      <w:lvlText w:val=""/>
      <w:lvlJc w:val="left"/>
      <w:pPr>
        <w:ind w:left="4729" w:hanging="360"/>
      </w:pPr>
      <w:rPr>
        <w:rFonts w:ascii="Symbol" w:hAnsi="Symbol" w:hint="default"/>
      </w:rPr>
    </w:lvl>
    <w:lvl w:ilvl="7" w:tplc="280A0003" w:tentative="1">
      <w:start w:val="1"/>
      <w:numFmt w:val="bullet"/>
      <w:lvlText w:val="o"/>
      <w:lvlJc w:val="left"/>
      <w:pPr>
        <w:ind w:left="5449" w:hanging="360"/>
      </w:pPr>
      <w:rPr>
        <w:rFonts w:ascii="Courier New" w:hAnsi="Courier New" w:cs="Courier New" w:hint="default"/>
      </w:rPr>
    </w:lvl>
    <w:lvl w:ilvl="8" w:tplc="280A0005" w:tentative="1">
      <w:start w:val="1"/>
      <w:numFmt w:val="bullet"/>
      <w:lvlText w:val=""/>
      <w:lvlJc w:val="left"/>
      <w:pPr>
        <w:ind w:left="6169" w:hanging="360"/>
      </w:pPr>
      <w:rPr>
        <w:rFonts w:ascii="Wingdings" w:hAnsi="Wingdings" w:hint="default"/>
      </w:rPr>
    </w:lvl>
  </w:abstractNum>
  <w:abstractNum w:abstractNumId="6"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6"/>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F98"/>
    <w:rsid w:val="001012B6"/>
    <w:rsid w:val="002571C2"/>
    <w:rsid w:val="005A6F98"/>
    <w:rsid w:val="006A0E0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D4943-CD7B-475F-88A2-A562DF100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6F98"/>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5A6F98"/>
    <w:rPr>
      <w:b/>
      <w:bC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5A6F98"/>
    <w:pPr>
      <w:ind w:left="720"/>
      <w:contextualSpacing/>
    </w:pPr>
  </w:style>
  <w:style w:type="paragraph" w:styleId="Encabezado">
    <w:name w:val="header"/>
    <w:basedOn w:val="Normal"/>
    <w:link w:val="EncabezadoCar"/>
    <w:uiPriority w:val="99"/>
    <w:unhideWhenUsed/>
    <w:rsid w:val="005A6F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6F98"/>
  </w:style>
  <w:style w:type="paragraph" w:styleId="Piedepgina">
    <w:name w:val="footer"/>
    <w:basedOn w:val="Normal"/>
    <w:link w:val="PiedepginaCar"/>
    <w:uiPriority w:val="99"/>
    <w:unhideWhenUsed/>
    <w:rsid w:val="005A6F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6F98"/>
  </w:style>
  <w:style w:type="table" w:styleId="Tablaconcuadrcula">
    <w:name w:val="Table Grid"/>
    <w:basedOn w:val="Tablanormal"/>
    <w:uiPriority w:val="59"/>
    <w:rsid w:val="005A6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A6F98"/>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A6F98"/>
    <w:rPr>
      <w:rFonts w:ascii="Perpetua" w:eastAsia="Batang" w:hAnsi="Perpetua" w:cs="Times New Roman"/>
      <w:color w:val="000000"/>
      <w:sz w:val="20"/>
      <w:szCs w:val="20"/>
      <w:lang w:eastAsia="es-PE"/>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uiPriority w:val="99"/>
    <w:unhideWhenUsed/>
    <w:rsid w:val="005A6F98"/>
    <w:rPr>
      <w:vertAlign w:val="superscript"/>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A6F98"/>
  </w:style>
  <w:style w:type="paragraph" w:styleId="Textoindependiente2">
    <w:name w:val="Body Text 2"/>
    <w:basedOn w:val="Normal"/>
    <w:link w:val="Textoindependiente2Car"/>
    <w:rsid w:val="002571C2"/>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2571C2"/>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66921">
      <w:bodyDiv w:val="1"/>
      <w:marLeft w:val="0"/>
      <w:marRight w:val="0"/>
      <w:marTop w:val="0"/>
      <w:marBottom w:val="0"/>
      <w:divBdr>
        <w:top w:val="none" w:sz="0" w:space="0" w:color="auto"/>
        <w:left w:val="none" w:sz="0" w:space="0" w:color="auto"/>
        <w:bottom w:val="none" w:sz="0" w:space="0" w:color="auto"/>
        <w:right w:val="none" w:sz="0" w:space="0" w:color="auto"/>
      </w:divBdr>
    </w:div>
    <w:div w:id="160880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458</Words>
  <Characters>2519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1</cp:revision>
  <dcterms:created xsi:type="dcterms:W3CDTF">2025-10-07T21:17:00Z</dcterms:created>
  <dcterms:modified xsi:type="dcterms:W3CDTF">2025-10-07T21:32:00Z</dcterms:modified>
</cp:coreProperties>
</file>